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75"/>
        <w:tblW w:w="9990" w:type="dxa"/>
        <w:tblLook w:val="04A0" w:firstRow="1" w:lastRow="0" w:firstColumn="1" w:lastColumn="0" w:noHBand="0" w:noVBand="1"/>
      </w:tblPr>
      <w:tblGrid>
        <w:gridCol w:w="4320"/>
        <w:gridCol w:w="5670"/>
      </w:tblGrid>
      <w:tr w:rsidR="004D4204" w:rsidTr="00D26C63">
        <w:trPr>
          <w:trHeight w:val="301"/>
        </w:trPr>
        <w:tc>
          <w:tcPr>
            <w:tcW w:w="4320" w:type="dxa"/>
            <w:tcBorders>
              <w:top w:val="none" w:sz="0" w:space="0" w:color="000000"/>
              <w:left w:val="none" w:sz="0" w:space="0" w:color="000000"/>
              <w:bottom w:val="none" w:sz="0" w:space="0" w:color="000000"/>
              <w:right w:val="none" w:sz="0" w:space="0" w:color="000000"/>
            </w:tcBorders>
            <w:noWrap/>
            <w:vAlign w:val="center"/>
          </w:tcPr>
          <w:p w:rsidR="004D4204" w:rsidRDefault="004D4204" w:rsidP="00D26C63">
            <w:pPr>
              <w:pStyle w:val="Heading1"/>
              <w:tabs>
                <w:tab w:val="left" w:pos="720"/>
                <w:tab w:val="center" w:pos="1425"/>
                <w:tab w:val="center" w:pos="6099"/>
              </w:tabs>
              <w:rPr>
                <w:rFonts w:ascii="Times New Roman" w:hAnsi="Times New Roman"/>
                <w:sz w:val="26"/>
                <w:szCs w:val="26"/>
              </w:rPr>
            </w:pPr>
            <w:r>
              <w:rPr>
                <w:rFonts w:ascii="Times New Roman" w:hAnsi="Times New Roman"/>
                <w:b w:val="0"/>
                <w:sz w:val="26"/>
                <w:szCs w:val="26"/>
              </w:rPr>
              <w:t>UBND HUYỆN CẦN ĐƯỚC</w:t>
            </w:r>
          </w:p>
        </w:tc>
        <w:tc>
          <w:tcPr>
            <w:tcW w:w="5670" w:type="dxa"/>
            <w:tcBorders>
              <w:top w:val="none" w:sz="0" w:space="0" w:color="000000"/>
              <w:left w:val="none" w:sz="0" w:space="0" w:color="000000"/>
              <w:bottom w:val="none" w:sz="0" w:space="0" w:color="000000"/>
              <w:right w:val="none" w:sz="0" w:space="0" w:color="000000"/>
            </w:tcBorders>
            <w:noWrap/>
            <w:vAlign w:val="center"/>
          </w:tcPr>
          <w:p w:rsidR="004D4204" w:rsidRDefault="004D4204" w:rsidP="00D26C63">
            <w:pPr>
              <w:pStyle w:val="Heading1"/>
              <w:tabs>
                <w:tab w:val="left" w:pos="720"/>
                <w:tab w:val="center" w:pos="1425"/>
                <w:tab w:val="center" w:pos="6099"/>
              </w:tabs>
              <w:jc w:val="left"/>
              <w:rPr>
                <w:rFonts w:ascii="Times New Roman" w:hAnsi="Times New Roman"/>
                <w:sz w:val="26"/>
                <w:szCs w:val="26"/>
              </w:rPr>
            </w:pPr>
            <w:r>
              <w:rPr>
                <w:rFonts w:ascii="Times New Roman" w:hAnsi="Times New Roman"/>
                <w:sz w:val="26"/>
                <w:szCs w:val="26"/>
              </w:rPr>
              <w:t>CỘNG HÒA XÃ HỘI CHỦ NGHĨA VIỆT NAM</w:t>
            </w:r>
          </w:p>
        </w:tc>
      </w:tr>
      <w:tr w:rsidR="004D4204" w:rsidTr="00D26C63">
        <w:trPr>
          <w:trHeight w:val="322"/>
        </w:trPr>
        <w:tc>
          <w:tcPr>
            <w:tcW w:w="4320" w:type="dxa"/>
            <w:tcBorders>
              <w:top w:val="none" w:sz="0" w:space="0" w:color="000000"/>
              <w:left w:val="none" w:sz="0" w:space="0" w:color="000000"/>
              <w:bottom w:val="none" w:sz="0" w:space="0" w:color="000000"/>
              <w:right w:val="none" w:sz="0" w:space="0" w:color="000000"/>
            </w:tcBorders>
            <w:noWrap/>
            <w:vAlign w:val="center"/>
          </w:tcPr>
          <w:p w:rsidR="004D4204" w:rsidRDefault="004D4204" w:rsidP="00D26C63">
            <w:pPr>
              <w:pStyle w:val="Heading1"/>
              <w:tabs>
                <w:tab w:val="left" w:pos="720"/>
                <w:tab w:val="center" w:pos="1425"/>
                <w:tab w:val="center" w:pos="6099"/>
              </w:tabs>
              <w:ind w:left="-180" w:firstLine="180"/>
              <w:jc w:val="left"/>
              <w:rPr>
                <w:rFonts w:ascii="Times New Roman" w:hAnsi="Times New Roman"/>
                <w:sz w:val="26"/>
                <w:szCs w:val="26"/>
              </w:rPr>
            </w:pPr>
            <w:r>
              <w:rPr>
                <w:rFonts w:ascii="Times New Roman" w:hAnsi="Times New Roman"/>
                <w:sz w:val="26"/>
                <w:szCs w:val="26"/>
              </w:rPr>
              <w:t>TRƯỜNG THCS LONG TRẠCH</w:t>
            </w:r>
          </w:p>
        </w:tc>
        <w:tc>
          <w:tcPr>
            <w:tcW w:w="5670" w:type="dxa"/>
            <w:tcBorders>
              <w:top w:val="none" w:sz="0" w:space="0" w:color="000000"/>
              <w:left w:val="none" w:sz="0" w:space="0" w:color="000000"/>
              <w:bottom w:val="none" w:sz="0" w:space="0" w:color="000000"/>
              <w:right w:val="none" w:sz="0" w:space="0" w:color="000000"/>
            </w:tcBorders>
            <w:noWrap/>
            <w:vAlign w:val="center"/>
          </w:tcPr>
          <w:p w:rsidR="004D4204" w:rsidRDefault="004D4204" w:rsidP="00D26C63">
            <w:pPr>
              <w:pStyle w:val="Heading1"/>
              <w:tabs>
                <w:tab w:val="left" w:pos="720"/>
                <w:tab w:val="center" w:pos="1425"/>
                <w:tab w:val="center" w:pos="6099"/>
              </w:tabs>
              <w:ind w:hanging="108"/>
              <w:rPr>
                <w:rFonts w:ascii="Times New Roman" w:hAnsi="Times New Roman"/>
                <w:sz w:val="28"/>
                <w:szCs w:val="28"/>
              </w:rPr>
            </w:pPr>
            <w:r>
              <w:rPr>
                <w:rFonts w:ascii="Times New Roman" w:hAnsi="Times New Roman"/>
                <w:sz w:val="28"/>
                <w:szCs w:val="28"/>
              </w:rPr>
              <w:t>Độc lập - Tự do - Hạnh phúc</w:t>
            </w:r>
          </w:p>
        </w:tc>
      </w:tr>
      <w:tr w:rsidR="004D4204" w:rsidTr="00D26C63">
        <w:trPr>
          <w:trHeight w:val="107"/>
        </w:trPr>
        <w:tc>
          <w:tcPr>
            <w:tcW w:w="4320" w:type="dxa"/>
            <w:tcBorders>
              <w:top w:val="none" w:sz="0" w:space="0" w:color="000000"/>
              <w:left w:val="none" w:sz="0" w:space="0" w:color="000000"/>
              <w:bottom w:val="none" w:sz="0" w:space="0" w:color="000000"/>
              <w:right w:val="none" w:sz="0" w:space="0" w:color="000000"/>
            </w:tcBorders>
            <w:noWrap/>
          </w:tcPr>
          <w:p w:rsidR="004D4204" w:rsidRDefault="004D4204" w:rsidP="00D26C63">
            <w:pPr>
              <w:pStyle w:val="Heading1"/>
              <w:tabs>
                <w:tab w:val="left" w:pos="720"/>
                <w:tab w:val="center" w:pos="1425"/>
                <w:tab w:val="center" w:pos="6099"/>
              </w:tabs>
              <w:jc w:val="both"/>
              <w:rPr>
                <w:rFonts w:ascii="Times New Roman" w:hAnsi="Times New Roman"/>
                <w:sz w:val="10"/>
                <w:szCs w:val="10"/>
              </w:rPr>
            </w:pPr>
            <w:r>
              <w:rPr>
                <w:rFonts w:ascii="Times New Roman" w:hAnsi="Times New Roman"/>
                <w:noProof/>
                <w:sz w:val="10"/>
                <w:szCs w:val="10"/>
              </w:rPr>
              <mc:AlternateContent>
                <mc:Choice Requires="wps">
                  <w:drawing>
                    <wp:anchor distT="0" distB="0" distL="114300" distR="114300" simplePos="0" relativeHeight="251660288" behindDoc="0" locked="0" layoutInCell="1" allowOverlap="1" wp14:anchorId="35CFA607" wp14:editId="7A21289D">
                      <wp:simplePos x="0" y="0"/>
                      <wp:positionH relativeFrom="column">
                        <wp:posOffset>689610</wp:posOffset>
                      </wp:positionH>
                      <wp:positionV relativeFrom="paragraph">
                        <wp:posOffset>10160</wp:posOffset>
                      </wp:positionV>
                      <wp:extent cx="784860" cy="0"/>
                      <wp:effectExtent l="13335" t="10160" r="11430" b="8890"/>
                      <wp:wrapNone/>
                      <wp:docPr id="1"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0"/>
                              </a:xfrm>
                              <a:custGeom>
                                <a:avLst/>
                                <a:gdLst>
                                  <a:gd name="T0" fmla="*/ 0 w 100000"/>
                                  <a:gd name="T1" fmla="*/ 0 h 100000"/>
                                  <a:gd name="T2" fmla="*/ 100000 w 100000"/>
                                  <a:gd name="T3" fmla="*/ 1818275 h 100000"/>
                                  <a:gd name="T4" fmla="*/ 0 w 100000"/>
                                  <a:gd name="T5" fmla="*/ 0 h 100000"/>
                                  <a:gd name="T6" fmla="*/ 100000 w 100000"/>
                                  <a:gd name="T7" fmla="*/ 100000 h 100000"/>
                                </a:gdLst>
                                <a:ahLst/>
                                <a:cxnLst>
                                  <a:cxn ang="0">
                                    <a:pos x="T0" y="T1"/>
                                  </a:cxn>
                                  <a:cxn ang="0">
                                    <a:pos x="T2" y="T3"/>
                                  </a:cxn>
                                </a:cxnLst>
                                <a:rect l="T4" t="T5" r="T6" b="T7"/>
                                <a:pathLst>
                                  <a:path w="100000" h="100000" extrusionOk="0">
                                    <a:moveTo>
                                      <a:pt x="0" y="0"/>
                                    </a:moveTo>
                                    <a:lnTo>
                                      <a:pt x="100000" y="1818275"/>
                                    </a:lnTo>
                                  </a:path>
                                </a:pathLst>
                              </a:custGeom>
                              <a:solidFill>
                                <a:srgbClr val="FFFFFF"/>
                              </a:solid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1026" style="position:absolute;margin-left:54.3pt;margin-top:.8pt;width:6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" path="m,l100000,1818275e">
                      <v:path o:extrusionok="f" o:connecttype="custom" o:connectlocs="0,0;784860,18" o:connectangles="0,0" textboxrect="0,0,100000,0"/>
                    </v:shape>
                  </w:pict>
                </mc:Fallback>
              </mc:AlternateContent>
            </w:r>
          </w:p>
        </w:tc>
        <w:tc>
          <w:tcPr>
            <w:tcW w:w="5670" w:type="dxa"/>
            <w:tcBorders>
              <w:top w:val="none" w:sz="0" w:space="0" w:color="000000"/>
              <w:left w:val="none" w:sz="0" w:space="0" w:color="000000"/>
              <w:bottom w:val="none" w:sz="0" w:space="0" w:color="000000"/>
              <w:right w:val="none" w:sz="0" w:space="0" w:color="000000"/>
            </w:tcBorders>
            <w:noWrap/>
          </w:tcPr>
          <w:p w:rsidR="004D4204" w:rsidRDefault="004D4204" w:rsidP="00D26C63">
            <w:pPr>
              <w:pStyle w:val="Heading1"/>
              <w:tabs>
                <w:tab w:val="left" w:pos="720"/>
                <w:tab w:val="center" w:pos="1425"/>
                <w:tab w:val="center" w:pos="6099"/>
              </w:tabs>
              <w:jc w:val="both"/>
              <w:rPr>
                <w:rFonts w:ascii="Times New Roman" w:hAnsi="Times New Roman"/>
                <w:sz w:val="10"/>
                <w:szCs w:val="10"/>
              </w:rPr>
            </w:pPr>
            <w:r>
              <w:rPr>
                <w:rFonts w:ascii="Times New Roman" w:hAnsi="Times New Roman"/>
                <w:noProof/>
                <w:sz w:val="10"/>
                <w:szCs w:val="10"/>
              </w:rPr>
              <mc:AlternateContent>
                <mc:Choice Requires="wps">
                  <w:drawing>
                    <wp:anchor distT="0" distB="0" distL="114300" distR="114300" simplePos="0" relativeHeight="251661312" behindDoc="0" locked="0" layoutInCell="1" allowOverlap="1" wp14:anchorId="1B821710" wp14:editId="68BB818C">
                      <wp:simplePos x="0" y="0"/>
                      <wp:positionH relativeFrom="column">
                        <wp:posOffset>602615</wp:posOffset>
                      </wp:positionH>
                      <wp:positionV relativeFrom="paragraph">
                        <wp:posOffset>16510</wp:posOffset>
                      </wp:positionV>
                      <wp:extent cx="2145030" cy="0"/>
                      <wp:effectExtent l="12065" t="6985" r="5080" b="12065"/>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0"/>
                              </a:xfrm>
                              <a:custGeom>
                                <a:avLst/>
                                <a:gdLst>
                                  <a:gd name="T0" fmla="*/ 0 w 100000"/>
                                  <a:gd name="T1" fmla="*/ 0 h 100000"/>
                                  <a:gd name="T2" fmla="*/ 100000 w 100000"/>
                                  <a:gd name="T3" fmla="*/ 4966817 h 100000"/>
                                  <a:gd name="T4" fmla="*/ 0 w 100000"/>
                                  <a:gd name="T5" fmla="*/ 0 h 100000"/>
                                  <a:gd name="T6" fmla="*/ 100000 w 100000"/>
                                  <a:gd name="T7" fmla="*/ 100000 h 100000"/>
                                </a:gdLst>
                                <a:ahLst/>
                                <a:cxnLst>
                                  <a:cxn ang="0">
                                    <a:pos x="T0" y="T1"/>
                                  </a:cxn>
                                  <a:cxn ang="0">
                                    <a:pos x="T2" y="T3"/>
                                  </a:cxn>
                                </a:cxnLst>
                                <a:rect l="T4" t="T5" r="T6" b="T7"/>
                                <a:pathLst>
                                  <a:path w="100000" h="100000" extrusionOk="0">
                                    <a:moveTo>
                                      <a:pt x="0" y="0"/>
                                    </a:moveTo>
                                    <a:lnTo>
                                      <a:pt x="100000" y="4966817"/>
                                    </a:lnTo>
                                  </a:path>
                                </a:pathLst>
                              </a:custGeom>
                              <a:solidFill>
                                <a:srgbClr val="FFFFFF"/>
                              </a:solid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026" style="position:absolute;margin-left:47.45pt;margin-top:1.3pt;width:168.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" path="m,l100000,4966817e">
                      <v:path o:extrusionok="f" o:connecttype="custom" o:connectlocs="0,0;2145030,50" o:connectangles="0,0" textboxrect="0,0,100000,0"/>
                    </v:shape>
                  </w:pict>
                </mc:Fallback>
              </mc:AlternateContent>
            </w:r>
          </w:p>
        </w:tc>
      </w:tr>
      <w:tr w:rsidR="004D4204" w:rsidTr="00D26C63">
        <w:trPr>
          <w:trHeight w:val="301"/>
        </w:trPr>
        <w:tc>
          <w:tcPr>
            <w:tcW w:w="4320" w:type="dxa"/>
            <w:tcBorders>
              <w:top w:val="none" w:sz="0" w:space="0" w:color="000000"/>
              <w:left w:val="none" w:sz="0" w:space="0" w:color="000000"/>
              <w:bottom w:val="none" w:sz="0" w:space="0" w:color="000000"/>
              <w:right w:val="none" w:sz="0" w:space="0" w:color="000000"/>
            </w:tcBorders>
            <w:noWrap/>
          </w:tcPr>
          <w:p w:rsidR="004D4204" w:rsidRDefault="004D4204" w:rsidP="004D4204">
            <w:pPr>
              <w:pStyle w:val="Heading1"/>
              <w:tabs>
                <w:tab w:val="left" w:pos="720"/>
                <w:tab w:val="center" w:pos="1425"/>
                <w:tab w:val="center" w:pos="6099"/>
              </w:tabs>
              <w:rPr>
                <w:rFonts w:ascii="Times New Roman" w:hAnsi="Times New Roman"/>
                <w:b w:val="0"/>
                <w:sz w:val="26"/>
                <w:szCs w:val="26"/>
              </w:rPr>
            </w:pPr>
            <w:r>
              <w:rPr>
                <w:rFonts w:ascii="Times New Roman" w:hAnsi="Times New Roman"/>
                <w:b w:val="0"/>
                <w:sz w:val="26"/>
                <w:szCs w:val="26"/>
              </w:rPr>
              <w:t>Số: 361/KH</w:t>
            </w:r>
            <w:r>
              <w:rPr>
                <w:rFonts w:ascii="Times New Roman" w:hAnsi="Times New Roman"/>
                <w:b w:val="0"/>
                <w:sz w:val="26"/>
                <w:szCs w:val="26"/>
              </w:rPr>
              <w:t>-</w:t>
            </w:r>
            <w:r>
              <w:rPr>
                <w:rFonts w:ascii="Times New Roman" w:hAnsi="Times New Roman"/>
                <w:b w:val="0"/>
                <w:sz w:val="26"/>
                <w:szCs w:val="26"/>
              </w:rPr>
              <w:t>THCSLT</w:t>
            </w:r>
          </w:p>
        </w:tc>
        <w:tc>
          <w:tcPr>
            <w:tcW w:w="5670" w:type="dxa"/>
            <w:tcBorders>
              <w:top w:val="none" w:sz="0" w:space="0" w:color="000000"/>
              <w:left w:val="none" w:sz="0" w:space="0" w:color="000000"/>
              <w:bottom w:val="none" w:sz="0" w:space="0" w:color="000000"/>
              <w:right w:val="none" w:sz="0" w:space="0" w:color="000000"/>
            </w:tcBorders>
            <w:noWrap/>
          </w:tcPr>
          <w:p w:rsidR="004D4204" w:rsidRDefault="004D4204" w:rsidP="00D26C63">
            <w:pPr>
              <w:pStyle w:val="Heading1"/>
              <w:tabs>
                <w:tab w:val="left" w:pos="720"/>
                <w:tab w:val="center" w:pos="1425"/>
                <w:tab w:val="center" w:pos="6099"/>
              </w:tabs>
              <w:rPr>
                <w:rFonts w:ascii="Times New Roman" w:hAnsi="Times New Roman"/>
                <w:b w:val="0"/>
                <w:sz w:val="26"/>
                <w:szCs w:val="26"/>
              </w:rPr>
            </w:pPr>
            <w:r>
              <w:rPr>
                <w:rFonts w:ascii="Times New Roman" w:hAnsi="Times New Roman"/>
                <w:b w:val="0"/>
                <w:i/>
                <w:sz w:val="26"/>
                <w:szCs w:val="26"/>
              </w:rPr>
              <w:t xml:space="preserve">Long Trạch, ngày  26 </w:t>
            </w:r>
            <w:r>
              <w:rPr>
                <w:rFonts w:ascii="Times New Roman" w:hAnsi="Times New Roman"/>
                <w:b w:val="0"/>
                <w:i/>
                <w:sz w:val="26"/>
                <w:szCs w:val="26"/>
              </w:rPr>
              <w:t>tháng 9 năm 2024</w:t>
            </w:r>
          </w:p>
        </w:tc>
      </w:tr>
      <w:tr w:rsidR="004D4204" w:rsidTr="00D26C63">
        <w:trPr>
          <w:trHeight w:val="279"/>
        </w:trPr>
        <w:tc>
          <w:tcPr>
            <w:tcW w:w="4320" w:type="dxa"/>
            <w:tcBorders>
              <w:top w:val="none" w:sz="0" w:space="0" w:color="000000"/>
              <w:left w:val="none" w:sz="0" w:space="0" w:color="000000"/>
              <w:bottom w:val="none" w:sz="0" w:space="0" w:color="000000"/>
              <w:right w:val="none" w:sz="0" w:space="0" w:color="000000"/>
            </w:tcBorders>
            <w:noWrap/>
          </w:tcPr>
          <w:p w:rsidR="004D4204" w:rsidRDefault="004D4204" w:rsidP="00D26C63">
            <w:pPr>
              <w:pStyle w:val="Heading1"/>
              <w:tabs>
                <w:tab w:val="left" w:pos="720"/>
                <w:tab w:val="center" w:pos="1425"/>
                <w:tab w:val="center" w:pos="6099"/>
              </w:tabs>
              <w:rPr>
                <w:rFonts w:ascii="Times New Roman" w:hAnsi="Times New Roman"/>
                <w:b w:val="0"/>
                <w:sz w:val="24"/>
                <w:szCs w:val="24"/>
              </w:rPr>
            </w:pPr>
          </w:p>
        </w:tc>
        <w:tc>
          <w:tcPr>
            <w:tcW w:w="5670" w:type="dxa"/>
            <w:tcBorders>
              <w:top w:val="none" w:sz="0" w:space="0" w:color="000000"/>
              <w:left w:val="none" w:sz="0" w:space="0" w:color="000000"/>
              <w:bottom w:val="none" w:sz="0" w:space="0" w:color="000000"/>
              <w:right w:val="none" w:sz="0" w:space="0" w:color="000000"/>
            </w:tcBorders>
            <w:noWrap/>
          </w:tcPr>
          <w:p w:rsidR="004D4204" w:rsidRDefault="004D4204" w:rsidP="00D26C63">
            <w:pPr>
              <w:pStyle w:val="Heading1"/>
              <w:tabs>
                <w:tab w:val="left" w:pos="720"/>
                <w:tab w:val="center" w:pos="1425"/>
                <w:tab w:val="center" w:pos="6099"/>
              </w:tabs>
              <w:rPr>
                <w:rFonts w:ascii="Times New Roman" w:hAnsi="Times New Roman"/>
                <w:b w:val="0"/>
                <w:i/>
                <w:sz w:val="24"/>
                <w:szCs w:val="24"/>
              </w:rPr>
            </w:pPr>
          </w:p>
        </w:tc>
      </w:tr>
    </w:tbl>
    <w:p w:rsidR="004D4204" w:rsidRDefault="004D4204" w:rsidP="004D4204">
      <w:pPr>
        <w:pStyle w:val="Heading1"/>
        <w:tabs>
          <w:tab w:val="left" w:pos="720"/>
          <w:tab w:val="center" w:pos="1425"/>
          <w:tab w:val="center" w:pos="6099"/>
        </w:tabs>
        <w:rPr>
          <w:rFonts w:ascii="Times New Roman" w:hAnsi="Times New Roman"/>
          <w:sz w:val="26"/>
          <w:szCs w:val="26"/>
        </w:rPr>
      </w:pPr>
    </w:p>
    <w:p w:rsidR="004D4204" w:rsidRDefault="004D4204" w:rsidP="004D4204">
      <w:pPr>
        <w:pStyle w:val="Heading1"/>
        <w:tabs>
          <w:tab w:val="left" w:pos="720"/>
          <w:tab w:val="center" w:pos="1425"/>
          <w:tab w:val="center" w:pos="6099"/>
        </w:tabs>
        <w:rPr>
          <w:rFonts w:ascii="Times New Roman" w:hAnsi="Times New Roman"/>
          <w:sz w:val="26"/>
          <w:szCs w:val="26"/>
        </w:rPr>
      </w:pPr>
    </w:p>
    <w:p w:rsidR="004D4204" w:rsidRDefault="004D4204" w:rsidP="004D4204">
      <w:pPr>
        <w:pStyle w:val="Heading1"/>
        <w:tabs>
          <w:tab w:val="left" w:pos="720"/>
          <w:tab w:val="center" w:pos="1425"/>
          <w:tab w:val="center" w:pos="6099"/>
        </w:tabs>
        <w:rPr>
          <w:rFonts w:ascii="Times New Roman" w:hAnsi="Times New Roman"/>
          <w:sz w:val="26"/>
          <w:szCs w:val="26"/>
        </w:rPr>
      </w:pPr>
      <w:r>
        <w:rPr>
          <w:rFonts w:ascii="Times New Roman" w:hAnsi="Times New Roman"/>
          <w:sz w:val="26"/>
          <w:szCs w:val="26"/>
        </w:rPr>
        <w:t>KẾ HOẠCH</w:t>
      </w:r>
    </w:p>
    <w:p w:rsidR="004D4204" w:rsidRDefault="004D4204" w:rsidP="004D4204">
      <w:pPr>
        <w:tabs>
          <w:tab w:val="left" w:pos="720"/>
          <w:tab w:val="center" w:pos="1425"/>
          <w:tab w:val="center" w:pos="6099"/>
        </w:tabs>
        <w:jc w:val="center"/>
        <w:rPr>
          <w:b/>
          <w:sz w:val="28"/>
          <w:szCs w:val="28"/>
        </w:rPr>
      </w:pPr>
      <w:r>
        <w:rPr>
          <w:b/>
          <w:sz w:val="28"/>
          <w:szCs w:val="28"/>
        </w:rPr>
        <w:t xml:space="preserve">Thực hiện nhiệm vụ Giáo dục Chính trị và Công tác học sinh </w:t>
      </w:r>
    </w:p>
    <w:p w:rsidR="004D4204" w:rsidRDefault="004D4204" w:rsidP="004D4204">
      <w:pPr>
        <w:tabs>
          <w:tab w:val="left" w:pos="720"/>
          <w:tab w:val="center" w:pos="1425"/>
          <w:tab w:val="center" w:pos="6099"/>
        </w:tabs>
        <w:jc w:val="center"/>
        <w:rPr>
          <w:b/>
          <w:sz w:val="28"/>
          <w:szCs w:val="28"/>
        </w:rPr>
      </w:pPr>
      <w:r>
        <w:rPr>
          <w:b/>
          <w:sz w:val="28"/>
          <w:szCs w:val="28"/>
        </w:rPr>
        <w:t>năm học 2024-2025</w:t>
      </w:r>
    </w:p>
    <w:p w:rsidR="004D4204" w:rsidRDefault="004D4204" w:rsidP="004D4204">
      <w:pPr>
        <w:tabs>
          <w:tab w:val="left" w:pos="720"/>
          <w:tab w:val="center" w:pos="1425"/>
          <w:tab w:val="center" w:pos="6099"/>
        </w:tabs>
        <w:jc w:val="center"/>
        <w:rPr>
          <w:b/>
          <w:sz w:val="28"/>
          <w:szCs w:val="28"/>
        </w:rPr>
      </w:pPr>
      <w:r>
        <w:rPr>
          <w:noProof/>
        </w:rPr>
        <mc:AlternateContent>
          <mc:Choice Requires="wps">
            <w:drawing>
              <wp:anchor distT="0" distB="0" distL="115570" distR="115570" simplePos="0" relativeHeight="251659264" behindDoc="0" locked="0" layoutInCell="1" allowOverlap="1" wp14:anchorId="1982A040" wp14:editId="434A876C">
                <wp:simplePos x="0" y="0"/>
                <wp:positionH relativeFrom="column">
                  <wp:posOffset>2421890</wp:posOffset>
                </wp:positionH>
                <wp:positionV relativeFrom="paragraph">
                  <wp:posOffset>101600</wp:posOffset>
                </wp:positionV>
                <wp:extent cx="778510" cy="0"/>
                <wp:effectExtent l="2540" t="0" r="0" b="3175"/>
                <wp:wrapNone/>
                <wp:docPr id="3"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0"/>
                        </a:xfrm>
                        <a:prstGeom prst="rect">
                          <a:avLst/>
                        </a:prstGeom>
                        <a:noFill/>
                        <a:ln w="9525">
                          <a:solidFill>
                            <a:srgbClr val="233B59"/>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shape 2" o:spid="_x0000_s1026" style="position:absolute;margin-left:190.7pt;margin-top:8pt;width:61.3pt;height:0;z-index:251659264;visibility:visible;mso-wrap-style:square;mso-width-percent:0;mso-height-percent:0;mso-wrap-distance-left:9.1pt;mso-wrap-distance-top:0;mso-wrap-distance-right:9.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" filled="f" strokecolor="#233b59">
                <v:stroke joinstyle="round"/>
              </v:rect>
            </w:pict>
          </mc:Fallback>
        </mc:AlternateContent>
      </w:r>
    </w:p>
    <w:p w:rsidR="004D4204" w:rsidRDefault="004D4204" w:rsidP="004D4204">
      <w:pPr>
        <w:tabs>
          <w:tab w:val="left" w:pos="720"/>
        </w:tabs>
        <w:spacing w:line="300" w:lineRule="auto"/>
        <w:jc w:val="both"/>
        <w:rPr>
          <w:sz w:val="26"/>
          <w:szCs w:val="26"/>
        </w:rPr>
      </w:pPr>
      <w:r>
        <w:rPr>
          <w:sz w:val="10"/>
          <w:szCs w:val="10"/>
        </w:rPr>
        <w:tab/>
      </w:r>
      <w:r>
        <w:rPr>
          <w:sz w:val="26"/>
          <w:szCs w:val="26"/>
          <w:lang w:val="vi-VN"/>
        </w:rPr>
        <w:t>Thực hiện công văn số 3</w:t>
      </w:r>
      <w:r>
        <w:rPr>
          <w:sz w:val="26"/>
          <w:szCs w:val="26"/>
        </w:rPr>
        <w:t>702</w:t>
      </w:r>
      <w:r>
        <w:rPr>
          <w:sz w:val="26"/>
          <w:szCs w:val="26"/>
          <w:lang w:val="vi-VN"/>
        </w:rPr>
        <w:t xml:space="preserve">/HD-SGDĐT ngày </w:t>
      </w:r>
      <w:r>
        <w:rPr>
          <w:sz w:val="26"/>
          <w:szCs w:val="26"/>
        </w:rPr>
        <w:t>23</w:t>
      </w:r>
      <w:r>
        <w:rPr>
          <w:sz w:val="26"/>
          <w:szCs w:val="26"/>
          <w:lang w:val="vi-VN"/>
        </w:rPr>
        <w:t>/</w:t>
      </w:r>
      <w:r>
        <w:rPr>
          <w:sz w:val="26"/>
          <w:szCs w:val="26"/>
        </w:rPr>
        <w:t>9</w:t>
      </w:r>
      <w:r>
        <w:rPr>
          <w:sz w:val="26"/>
          <w:szCs w:val="26"/>
          <w:lang w:val="vi-VN"/>
        </w:rPr>
        <w:t>/202</w:t>
      </w:r>
      <w:r>
        <w:rPr>
          <w:sz w:val="26"/>
          <w:szCs w:val="26"/>
        </w:rPr>
        <w:t>4</w:t>
      </w:r>
      <w:r>
        <w:rPr>
          <w:sz w:val="26"/>
          <w:szCs w:val="26"/>
          <w:lang w:val="vi-VN"/>
        </w:rPr>
        <w:t xml:space="preserve"> của Sở GD&amp;ĐT Long An </w:t>
      </w:r>
      <w:r>
        <w:rPr>
          <w:sz w:val="26"/>
          <w:szCs w:val="26"/>
        </w:rPr>
        <w:t xml:space="preserve">và hướng dẫn </w:t>
      </w:r>
      <w:r>
        <w:rPr>
          <w:sz w:val="26"/>
          <w:szCs w:val="26"/>
          <w:lang w:val="vi-VN"/>
        </w:rPr>
        <w:t xml:space="preserve">số </w:t>
      </w:r>
      <w:r>
        <w:rPr>
          <w:sz w:val="26"/>
          <w:szCs w:val="26"/>
        </w:rPr>
        <w:t>1919</w:t>
      </w:r>
      <w:r>
        <w:rPr>
          <w:sz w:val="26"/>
          <w:szCs w:val="26"/>
          <w:lang w:val="vi-VN"/>
        </w:rPr>
        <w:t>/HD-</w:t>
      </w:r>
      <w:r>
        <w:rPr>
          <w:sz w:val="26"/>
          <w:szCs w:val="26"/>
        </w:rPr>
        <w:t>P</w:t>
      </w:r>
      <w:r>
        <w:rPr>
          <w:sz w:val="26"/>
          <w:szCs w:val="26"/>
          <w:lang w:val="vi-VN"/>
        </w:rPr>
        <w:t xml:space="preserve">GDĐT ngày </w:t>
      </w:r>
      <w:r>
        <w:rPr>
          <w:sz w:val="26"/>
          <w:szCs w:val="26"/>
        </w:rPr>
        <w:t>2</w:t>
      </w:r>
      <w:r>
        <w:rPr>
          <w:sz w:val="26"/>
          <w:szCs w:val="26"/>
        </w:rPr>
        <w:t>5</w:t>
      </w:r>
      <w:r>
        <w:rPr>
          <w:sz w:val="26"/>
          <w:szCs w:val="26"/>
          <w:lang w:val="vi-VN"/>
        </w:rPr>
        <w:t>/</w:t>
      </w:r>
      <w:r>
        <w:rPr>
          <w:sz w:val="26"/>
          <w:szCs w:val="26"/>
        </w:rPr>
        <w:t>9</w:t>
      </w:r>
      <w:r>
        <w:rPr>
          <w:sz w:val="26"/>
          <w:szCs w:val="26"/>
          <w:lang w:val="vi-VN"/>
        </w:rPr>
        <w:t>/202</w:t>
      </w:r>
      <w:r>
        <w:rPr>
          <w:sz w:val="26"/>
          <w:szCs w:val="26"/>
        </w:rPr>
        <w:t>4</w:t>
      </w:r>
      <w:r>
        <w:rPr>
          <w:sz w:val="26"/>
          <w:szCs w:val="26"/>
          <w:lang w:val="vi-VN"/>
        </w:rPr>
        <w:t xml:space="preserve"> của </w:t>
      </w:r>
      <w:r>
        <w:rPr>
          <w:sz w:val="26"/>
          <w:szCs w:val="26"/>
        </w:rPr>
        <w:t xml:space="preserve">Phòng </w:t>
      </w:r>
      <w:r>
        <w:rPr>
          <w:sz w:val="26"/>
          <w:szCs w:val="26"/>
          <w:lang w:val="vi-VN"/>
        </w:rPr>
        <w:t>GD&amp;ĐT về Hướng dẫn thực hiện nhiệm vụ Giáo dục Chính trị và Công tác học sinh, sinh viên năm học 202</w:t>
      </w:r>
      <w:r>
        <w:rPr>
          <w:sz w:val="26"/>
          <w:szCs w:val="26"/>
        </w:rPr>
        <w:t>4</w:t>
      </w:r>
      <w:r>
        <w:rPr>
          <w:sz w:val="26"/>
          <w:szCs w:val="26"/>
          <w:lang w:val="vi-VN"/>
        </w:rPr>
        <w:t>-202</w:t>
      </w:r>
      <w:r>
        <w:rPr>
          <w:sz w:val="26"/>
          <w:szCs w:val="26"/>
        </w:rPr>
        <w:t>5</w:t>
      </w:r>
      <w:r>
        <w:rPr>
          <w:sz w:val="26"/>
          <w:szCs w:val="26"/>
          <w:lang w:val="vi-VN"/>
        </w:rPr>
        <w:t>;</w:t>
      </w:r>
      <w:r>
        <w:rPr>
          <w:sz w:val="26"/>
          <w:szCs w:val="26"/>
        </w:rPr>
        <w:t xml:space="preserve"> </w:t>
      </w:r>
      <w:r>
        <w:rPr>
          <w:spacing w:val="-6"/>
          <w:sz w:val="26"/>
          <w:szCs w:val="26"/>
        </w:rPr>
        <w:t>Trường THCS Long Trạch xây dựng kế hoạch tổ chức</w:t>
      </w:r>
      <w:r>
        <w:rPr>
          <w:sz w:val="26"/>
          <w:szCs w:val="26"/>
          <w:lang w:val="vi-VN"/>
        </w:rPr>
        <w:t xml:space="preserve"> thực hiện</w:t>
      </w:r>
      <w:r>
        <w:rPr>
          <w:sz w:val="26"/>
          <w:szCs w:val="26"/>
        </w:rPr>
        <w:t xml:space="preserve"> với những nội dung</w:t>
      </w:r>
      <w:r>
        <w:rPr>
          <w:sz w:val="26"/>
          <w:szCs w:val="26"/>
          <w:lang w:val="vi-VN"/>
        </w:rPr>
        <w:t xml:space="preserve"> như sau:</w:t>
      </w:r>
      <w:bookmarkStart w:id="0" w:name="bookmark5"/>
      <w:bookmarkStart w:id="1" w:name="bookmark6"/>
      <w:bookmarkStart w:id="2" w:name="bookmark8"/>
    </w:p>
    <w:p w:rsidR="004D4204" w:rsidRPr="004D4204" w:rsidRDefault="004D4204" w:rsidP="004D4204">
      <w:pPr>
        <w:tabs>
          <w:tab w:val="left" w:pos="720"/>
        </w:tabs>
        <w:spacing w:line="300" w:lineRule="auto"/>
        <w:jc w:val="both"/>
        <w:rPr>
          <w:b/>
          <w:sz w:val="26"/>
          <w:szCs w:val="26"/>
          <w:lang w:val="vi-VN"/>
        </w:rPr>
      </w:pPr>
      <w:r>
        <w:rPr>
          <w:sz w:val="26"/>
          <w:szCs w:val="26"/>
        </w:rPr>
        <w:tab/>
      </w:r>
      <w:r w:rsidRPr="004D4204">
        <w:rPr>
          <w:b/>
          <w:sz w:val="26"/>
          <w:szCs w:val="26"/>
        </w:rPr>
        <w:t xml:space="preserve">I. </w:t>
      </w:r>
      <w:r w:rsidRPr="004D4204">
        <w:rPr>
          <w:b/>
          <w:color w:val="000000"/>
        </w:rPr>
        <w:t>N</w:t>
      </w:r>
      <w:bookmarkEnd w:id="0"/>
      <w:bookmarkEnd w:id="1"/>
      <w:bookmarkEnd w:id="2"/>
      <w:r w:rsidRPr="004D4204">
        <w:rPr>
          <w:b/>
          <w:color w:val="000000"/>
        </w:rPr>
        <w:t>hiệm vụ chung</w:t>
      </w:r>
    </w:p>
    <w:p w:rsidR="004D4204" w:rsidRDefault="004D4204" w:rsidP="004D4204">
      <w:pPr>
        <w:pStyle w:val="BodyText"/>
        <w:ind w:firstLine="720"/>
        <w:jc w:val="both"/>
        <w:rPr>
          <w:rFonts w:ascii="Times New Roman" w:hAnsi="Times New Roman"/>
        </w:rPr>
      </w:pPr>
      <w:bookmarkStart w:id="3" w:name="bookmark9"/>
      <w:bookmarkEnd w:id="3"/>
      <w:r>
        <w:rPr>
          <w:rFonts w:ascii="Times New Roman" w:hAnsi="Times New Roman"/>
          <w:color w:val="000000"/>
          <w:szCs w:val="26"/>
        </w:rPr>
        <w:t xml:space="preserve">1. </w:t>
      </w:r>
      <w:r>
        <w:rPr>
          <w:rFonts w:ascii="Times New Roman" w:hAnsi="Times New Roman"/>
          <w:color w:val="000000"/>
        </w:rPr>
        <w:t>Nâng cao hiệu lực, hiệu quả công tác quản lý nhà nước về nhiệm vụ giáo dục chính trị và công tác học sinh, sinh viên (GDCTr &amp; CTHSSV); quán triệt, triển khai các Chỉ thị, Nghị quyết, Kết luận của Đảng; văn bản quy phạm pháp luật, Đề án, Chương trình của Chính phủ, Thủ tướng Chính phủ và của Bộ GD&amp;ĐT, Sở, Phòng GD&amp;ĐT về nhiệm vụ GDCTr &amp; CTHSSV bảo đảm chất lượng, hiệu quả, phù hợp với thực tiễn của đơn vị.</w:t>
      </w:r>
    </w:p>
    <w:p w:rsidR="004D4204" w:rsidRDefault="004D4204" w:rsidP="004D4204">
      <w:pPr>
        <w:pStyle w:val="BodyText"/>
        <w:spacing w:line="257" w:lineRule="auto"/>
        <w:ind w:firstLine="709"/>
        <w:jc w:val="both"/>
        <w:rPr>
          <w:rFonts w:ascii="Times New Roman" w:hAnsi="Times New Roman"/>
        </w:rPr>
      </w:pPr>
      <w:bookmarkStart w:id="4" w:name="bookmark7"/>
      <w:bookmarkEnd w:id="4"/>
      <w:r>
        <w:rPr>
          <w:rFonts w:ascii="Times New Roman" w:hAnsi="Times New Roman"/>
          <w:color w:val="000000"/>
        </w:rPr>
        <w:t>2. Đổi mới, nâng cao chất lượng công tác giáo dục chính trị, tư tưởng, đạo đức, lối sống, kỹ năng sống gắn với việc xây dựng và phát huy hệ giá trị văn hóa con người Việt Nam; tăng cường công tác tư vấn học đường, tư vấn hướng nghiệp; tăng cường sự phối hợp giữa gia đình, nhà trường và xã hội trong giáo dục học sinh.</w:t>
      </w:r>
    </w:p>
    <w:p w:rsidR="004D4204" w:rsidRDefault="004D4204" w:rsidP="004D4204">
      <w:pPr>
        <w:pStyle w:val="BodyText"/>
        <w:spacing w:line="257" w:lineRule="auto"/>
        <w:jc w:val="both"/>
        <w:rPr>
          <w:rFonts w:ascii="Times New Roman" w:hAnsi="Times New Roman"/>
        </w:rPr>
      </w:pPr>
      <w:r>
        <w:rPr>
          <w:rFonts w:ascii="Times New Roman" w:hAnsi="Times New Roman"/>
          <w:color w:val="000000"/>
        </w:rPr>
        <w:tab/>
        <w:t>3. Tiếp tục kiện toàn tổ chức bộ máy, nhân sự, hoàn thiện quy định về chức năng, nhiệm vụ nâng cao năng lực tham mưu, chỉ đạo của bộ phận chuyên trách thực hiện nhiệm vụ GDCTr &amp; CTHSSV tại trường.</w:t>
      </w:r>
    </w:p>
    <w:p w:rsidR="004D4204" w:rsidRDefault="004D4204" w:rsidP="004D4204">
      <w:pPr>
        <w:pStyle w:val="BodyText"/>
        <w:spacing w:line="257" w:lineRule="auto"/>
        <w:jc w:val="both"/>
        <w:rPr>
          <w:rFonts w:ascii="Times New Roman" w:hAnsi="Times New Roman"/>
          <w:spacing w:val="-10"/>
        </w:rPr>
      </w:pPr>
      <w:r>
        <w:rPr>
          <w:rFonts w:ascii="Times New Roman" w:hAnsi="Times New Roman"/>
          <w:color w:val="000000"/>
        </w:rPr>
        <w:tab/>
        <w:t xml:space="preserve">4. Tăng cường phối hợp trong thực hiện nhiệm vụ GDCTr &amp; CTHSSV; phát huy vai trò, trách nhiệm của các cấp, các ngành, gia đình, nhà trường và xã hội xây dựng môi trường giáo dục an toàn, lành mạnh, thân thiện, dân chủ; tiếp tục thực hiện các phong trào thi đua, cuộc vận động, đặc biệt đẩy mạnh việc học tập và làm theo tư tưởng, </w:t>
      </w:r>
      <w:r>
        <w:rPr>
          <w:rFonts w:ascii="Times New Roman" w:hAnsi="Times New Roman"/>
          <w:color w:val="000000"/>
          <w:spacing w:val="-10"/>
        </w:rPr>
        <w:t>đạo đức, phong cách Hồ Chí Minh, đáp ứng yêu cầu nhiệm vụ cách mạng trong giai đoạn mới.</w:t>
      </w:r>
    </w:p>
    <w:p w:rsidR="004D4204" w:rsidRDefault="004D4204" w:rsidP="004D4204">
      <w:pPr>
        <w:pStyle w:val="BodyText"/>
        <w:spacing w:line="254" w:lineRule="auto"/>
        <w:ind w:firstLine="720"/>
        <w:jc w:val="both"/>
        <w:rPr>
          <w:rFonts w:ascii="Times New Roman" w:hAnsi="Times New Roman"/>
        </w:rPr>
      </w:pPr>
      <w:r>
        <w:rPr>
          <w:rFonts w:ascii="Times New Roman" w:hAnsi="Times New Roman"/>
          <w:color w:val="000000"/>
        </w:rPr>
        <w:t>5. Tổ chức tổng kết, đánh giá các Đề án, Dự án, Chương trình về nhiệm vụ GDCTr &amp; CTHSSV giai đoạn 2021 - 2025; tiếp tục đề xuất, tham mưu phương hướng thực hiện trong giai đoạn tiếp theo</w:t>
      </w:r>
      <w:r w:rsidR="00805B5B">
        <w:rPr>
          <w:rFonts w:ascii="Times New Roman" w:hAnsi="Times New Roman"/>
          <w:color w:val="000000"/>
        </w:rPr>
        <w:t xml:space="preserve"> theo hướng dẫn của cấp trên</w:t>
      </w:r>
      <w:r>
        <w:rPr>
          <w:rFonts w:ascii="Times New Roman" w:hAnsi="Times New Roman"/>
          <w:color w:val="000000"/>
        </w:rPr>
        <w:t>.</w:t>
      </w:r>
    </w:p>
    <w:p w:rsidR="004D4204" w:rsidRDefault="004D4204" w:rsidP="004D4204">
      <w:pPr>
        <w:pStyle w:val="BodyText"/>
        <w:jc w:val="both"/>
        <w:rPr>
          <w:rFonts w:ascii="Times New Roman" w:hAnsi="Times New Roman"/>
        </w:rPr>
      </w:pPr>
      <w:r>
        <w:rPr>
          <w:rFonts w:ascii="Times New Roman" w:hAnsi="Times New Roman"/>
          <w:color w:val="000000"/>
        </w:rPr>
        <w:tab/>
        <w:t xml:space="preserve">6. Tăng cường và đổi mới công tác truyền thông để nâng cao nhận thức của </w:t>
      </w:r>
      <w:r w:rsidR="00805B5B">
        <w:rPr>
          <w:rFonts w:ascii="Times New Roman" w:hAnsi="Times New Roman"/>
          <w:color w:val="000000"/>
        </w:rPr>
        <w:t>CB.GV.NV</w:t>
      </w:r>
      <w:r>
        <w:rPr>
          <w:rFonts w:ascii="Times New Roman" w:hAnsi="Times New Roman"/>
          <w:color w:val="000000"/>
        </w:rPr>
        <w:t>, đặc biệt là sự quan tâm chỉ đạo của các cấp ủy và chính quyền, xác định GDCTr &amp; CTHSSV là nhiệm vụ trọng tâm, gắn với các mục tiêu, nhiệm vụ phát triến văn hóa, xã hội của đơn vị; tăng cường công tác kiểm tra việc thực hiện các quy định về nhiệm vụ GDCTr &amp; CTHSSV.</w:t>
      </w:r>
    </w:p>
    <w:p w:rsidR="004D4204" w:rsidRDefault="004D4204" w:rsidP="004D4204">
      <w:pPr>
        <w:widowControl w:val="0"/>
        <w:pBdr>
          <w:top w:val="single" w:sz="4" w:space="0" w:color="FFFFFF"/>
          <w:left w:val="single" w:sz="4" w:space="0" w:color="FFFFFF"/>
          <w:bottom w:val="single" w:sz="4" w:space="31" w:color="FFFFFF"/>
          <w:right w:val="single" w:sz="4" w:space="0" w:color="FFFFFF"/>
        </w:pBdr>
        <w:ind w:firstLine="720"/>
        <w:jc w:val="both"/>
        <w:rPr>
          <w:b/>
          <w:bCs/>
          <w:color w:val="000000"/>
          <w:sz w:val="26"/>
          <w:szCs w:val="26"/>
        </w:rPr>
      </w:pPr>
      <w:r>
        <w:rPr>
          <w:b/>
          <w:bCs/>
          <w:color w:val="000000"/>
          <w:sz w:val="26"/>
          <w:szCs w:val="26"/>
        </w:rPr>
        <w:t xml:space="preserve">II. </w:t>
      </w:r>
      <w:r>
        <w:rPr>
          <w:b/>
          <w:bCs/>
          <w:color w:val="000000"/>
          <w:sz w:val="26"/>
          <w:szCs w:val="26"/>
        </w:rPr>
        <w:t>Nhiệm vụ cụ thể</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b/>
          <w:iCs/>
          <w:sz w:val="26"/>
          <w:szCs w:val="26"/>
        </w:rPr>
      </w:pPr>
      <w:r>
        <w:rPr>
          <w:b/>
          <w:iCs/>
          <w:sz w:val="26"/>
          <w:szCs w:val="26"/>
        </w:rPr>
        <w:t>1. Công tác giáo dục chính trị, tư tưởng</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bCs/>
          <w:sz w:val="26"/>
          <w:szCs w:val="26"/>
        </w:rPr>
        <w:t>1.1.</w:t>
      </w:r>
      <w:r>
        <w:rPr>
          <w:b/>
          <w:bCs/>
          <w:sz w:val="26"/>
          <w:szCs w:val="26"/>
        </w:rPr>
        <w:t xml:space="preserve"> </w:t>
      </w:r>
      <w:r>
        <w:rPr>
          <w:color w:val="000000"/>
          <w:sz w:val="26"/>
          <w:szCs w:val="26"/>
        </w:rPr>
        <w:t xml:space="preserve">Nâng cao chất lượng giảng dạy, học tập các môn đạo đức, giáo dục công </w:t>
      </w:r>
      <w:r>
        <w:rPr>
          <w:color w:val="000000"/>
          <w:sz w:val="26"/>
          <w:szCs w:val="26"/>
        </w:rPr>
        <w:lastRenderedPageBreak/>
        <w:t>dân, quan tâm giáo dục học sinh (HS) về lòng yêu nước, lòng tự hào, tự tôn dân tộc, khơi dậy khát vọng cống hiến đất nước phồn vinh, hạnh phúc.</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color w:val="000000"/>
          <w:sz w:val="26"/>
          <w:szCs w:val="26"/>
          <w:lang w:val="vi-VN" w:eastAsia="zh-CN"/>
        </w:rPr>
      </w:pPr>
      <w:r>
        <w:rPr>
          <w:color w:val="000000"/>
          <w:sz w:val="26"/>
          <w:szCs w:val="26"/>
        </w:rPr>
        <w:t xml:space="preserve">1.2. Tổ chức các hoạt động học tập và làm theo tư tưởng, đạo đức, phong cách Hồ Chí Minh; quán triệt, tuyên truyền đội ngũ viên chức, cán bộ quản lý và HS tích cực tham gia Cuộc thi “Tuổi trẻ học tập và làm theo tư tưởng, đạo đức, phong cách Hồ Chí Minh”; </w:t>
      </w:r>
      <w:r>
        <w:rPr>
          <w:rFonts w:eastAsia="SimSun"/>
          <w:color w:val="000000"/>
          <w:sz w:val="26"/>
          <w:szCs w:val="26"/>
          <w:lang w:val="vi-VN" w:eastAsia="zh-CN"/>
        </w:rPr>
        <w:t xml:space="preserve">Tiếp tục triển khai </w:t>
      </w:r>
      <w:r>
        <w:rPr>
          <w:sz w:val="26"/>
          <w:szCs w:val="26"/>
        </w:rPr>
        <w:t xml:space="preserve">Kế hoạch số 2896/KH-SGDĐT ngày 27/10/2021 </w:t>
      </w:r>
      <w:r>
        <w:rPr>
          <w:sz w:val="26"/>
          <w:szCs w:val="26"/>
          <w:lang w:val="vi-VN"/>
        </w:rPr>
        <w:t xml:space="preserve">của Sở GD&amp;ĐT </w:t>
      </w:r>
      <w:r>
        <w:rPr>
          <w:sz w:val="26"/>
          <w:szCs w:val="26"/>
        </w:rPr>
        <w:t>về thực</w:t>
      </w:r>
      <w:r>
        <w:rPr>
          <w:sz w:val="26"/>
          <w:szCs w:val="26"/>
          <w:shd w:val="clear" w:color="auto" w:fill="FFFFFF"/>
        </w:rPr>
        <w:t xml:space="preserve"> </w:t>
      </w:r>
      <w:r>
        <w:rPr>
          <w:sz w:val="26"/>
          <w:szCs w:val="26"/>
        </w:rPr>
        <w:t>hiện</w:t>
      </w:r>
      <w:r>
        <w:rPr>
          <w:sz w:val="26"/>
          <w:szCs w:val="26"/>
          <w:shd w:val="clear" w:color="auto" w:fill="FFFFFF"/>
        </w:rPr>
        <w:t xml:space="preserve"> Kết luận số 01-KL/TW ngày 18/5/2021 của Bộ </w:t>
      </w:r>
      <w:r>
        <w:rPr>
          <w:sz w:val="26"/>
          <w:szCs w:val="26"/>
        </w:rPr>
        <w:t>Chí</w:t>
      </w:r>
      <w:r>
        <w:rPr>
          <w:sz w:val="26"/>
          <w:szCs w:val="26"/>
          <w:shd w:val="clear" w:color="auto" w:fill="FFFFFF"/>
        </w:rPr>
        <w:t xml:space="preserve">nh trị về tiếp tục </w:t>
      </w:r>
      <w:r>
        <w:rPr>
          <w:sz w:val="26"/>
          <w:szCs w:val="26"/>
        </w:rPr>
        <w:t>thực</w:t>
      </w:r>
      <w:r>
        <w:rPr>
          <w:sz w:val="26"/>
          <w:szCs w:val="26"/>
          <w:shd w:val="clear" w:color="auto" w:fill="FFFFFF"/>
        </w:rPr>
        <w:t xml:space="preserve"> </w:t>
      </w:r>
      <w:r>
        <w:rPr>
          <w:sz w:val="26"/>
          <w:szCs w:val="26"/>
        </w:rPr>
        <w:t>hiện</w:t>
      </w:r>
      <w:r>
        <w:rPr>
          <w:sz w:val="26"/>
          <w:szCs w:val="26"/>
          <w:shd w:val="clear" w:color="auto" w:fill="FFFFFF"/>
        </w:rPr>
        <w:t xml:space="preserve"> </w:t>
      </w:r>
      <w:r>
        <w:rPr>
          <w:sz w:val="26"/>
          <w:szCs w:val="26"/>
        </w:rPr>
        <w:t>Chỉ</w:t>
      </w:r>
      <w:r>
        <w:rPr>
          <w:sz w:val="26"/>
          <w:szCs w:val="26"/>
          <w:shd w:val="clear" w:color="auto" w:fill="FFFFFF"/>
        </w:rPr>
        <w:t xml:space="preserve"> </w:t>
      </w:r>
      <w:r>
        <w:rPr>
          <w:sz w:val="26"/>
          <w:szCs w:val="26"/>
        </w:rPr>
        <w:t>thị</w:t>
      </w:r>
      <w:r>
        <w:rPr>
          <w:sz w:val="26"/>
          <w:szCs w:val="26"/>
          <w:shd w:val="clear" w:color="auto" w:fill="FFFFFF"/>
        </w:rPr>
        <w:t xml:space="preserve"> số </w:t>
      </w:r>
      <w:r>
        <w:rPr>
          <w:sz w:val="26"/>
          <w:szCs w:val="26"/>
        </w:rPr>
        <w:t>05</w:t>
      </w:r>
      <w:r>
        <w:rPr>
          <w:sz w:val="26"/>
          <w:szCs w:val="26"/>
          <w:shd w:val="clear" w:color="auto" w:fill="FFFFFF"/>
        </w:rPr>
        <w:t xml:space="preserve">-CT/TW “về đẩy mạnh học tập và làm theo tư tưởng, đạo đức, phong cách Hồ </w:t>
      </w:r>
      <w:r>
        <w:rPr>
          <w:sz w:val="26"/>
          <w:szCs w:val="26"/>
        </w:rPr>
        <w:t>Chí</w:t>
      </w:r>
      <w:r>
        <w:rPr>
          <w:sz w:val="26"/>
          <w:szCs w:val="26"/>
          <w:shd w:val="clear" w:color="auto" w:fill="FFFFFF"/>
        </w:rPr>
        <w:t xml:space="preserve"> Minh” giai đoạn 2021-2025; Kế hoạch số </w:t>
      </w:r>
      <w:r>
        <w:rPr>
          <w:sz w:val="26"/>
          <w:szCs w:val="26"/>
        </w:rPr>
        <w:t xml:space="preserve">3151/KH-SGDĐT ngày 19/11/2021 </w:t>
      </w:r>
      <w:r>
        <w:rPr>
          <w:sz w:val="26"/>
          <w:szCs w:val="26"/>
          <w:lang w:val="vi-VN"/>
        </w:rPr>
        <w:t xml:space="preserve">của Sở GD&amp;ĐT </w:t>
      </w:r>
      <w:r>
        <w:rPr>
          <w:sz w:val="26"/>
          <w:szCs w:val="26"/>
        </w:rPr>
        <w:t>về tuyên truyền Kết luận số 01-KL/TW ngày 18/5/2021 của Bộ Chính trị về tiếp tục thực hiện Chỉ thị số 05-CT/TW “về đẩy mạnh học tập và làm theo tư tưởng, đạo đức, phong cách Hồ Chí Minh”</w:t>
      </w:r>
      <w:r>
        <w:rPr>
          <w:sz w:val="26"/>
          <w:szCs w:val="26"/>
          <w:lang w:val="vi-VN"/>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Tổ chức tuyên dương các tấm gương điển hình tiêu biểu trong học tập và làm theo lời Bác trang trọng, ý nghĩa; khuyến khích tổ chức lễ tuyên dương tại các di tích lịch sử văn hóa phù hợp với điều kiện thực tế; đẩy mạnh công tác truyền thông, tuyên dương, vinh danh các tấm gương tiêu biểu trong rèn luyện và học tập, hành động cao đẹp, gương người tốt việc tốt trong HS.</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1.3. Tổ chức nghi thức chào cờ Tổ quốc và hát Quốc ca đầu tuần tại các trường học; thực hiện học tập 5 điều Bác Hồ dạy đối với thiếu niên, nhi đồng.</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pacing w:val="-10"/>
          <w:sz w:val="26"/>
          <w:szCs w:val="26"/>
        </w:rPr>
      </w:pPr>
      <w:r>
        <w:rPr>
          <w:color w:val="000000"/>
          <w:sz w:val="26"/>
          <w:szCs w:val="26"/>
        </w:rPr>
        <w:t xml:space="preserve">1.4. Theo dõi, nắm bắt tình hình chính trị, tư tưởng của HS; tổ chức hiệu quả hoạt động đối thoại giữa lãnh đạo nhà trường, viên chức và cán bộ quản lý với HS để nắm bắt tâm tư, nguyện vọng và kịp thời xử lý những vấn đề khó khăn, bức xúc trong HS; chủ động phát hiện và phối hợp với cơ quan công an, chính quyền địa phương xử lý các vấn đề phức tạp về chính trị, tư tưởng liên quan HS; không để HS bị dụ dỗ, lôi kéo tham gia các hội, nhóm, tổ chức tôn giáo hoạt động trái </w:t>
      </w:r>
      <w:r>
        <w:rPr>
          <w:color w:val="000000"/>
          <w:spacing w:val="-10"/>
          <w:sz w:val="26"/>
          <w:szCs w:val="26"/>
        </w:rPr>
        <w:t>pháp luật và các hoạt động chống phá Đảng, Nhà nước, gây rối an ninh, trật tự an toàn xã hội.</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bCs/>
          <w:color w:val="000000"/>
          <w:sz w:val="26"/>
          <w:szCs w:val="26"/>
          <w:lang w:eastAsia="zh-CN"/>
        </w:rPr>
      </w:pPr>
      <w:r>
        <w:rPr>
          <w:rFonts w:eastAsia="SimSun"/>
          <w:bCs/>
          <w:color w:val="000000"/>
          <w:sz w:val="26"/>
          <w:szCs w:val="26"/>
          <w:lang w:eastAsia="zh-CN"/>
        </w:rPr>
        <w:t xml:space="preserve">- Đẩy mạnh công tác quản lý, giáo dục, định hướng, nắm bắt về tư tưởng chính trị của học sinh, đặc biệt trên môi trường mạng. </w:t>
      </w:r>
      <w:r w:rsidR="00805B5B">
        <w:rPr>
          <w:rFonts w:eastAsia="SimSun"/>
          <w:bCs/>
          <w:color w:val="000000"/>
          <w:sz w:val="26"/>
          <w:szCs w:val="26"/>
          <w:lang w:eastAsia="zh-CN"/>
        </w:rPr>
        <w:t>T</w:t>
      </w:r>
      <w:r>
        <w:rPr>
          <w:color w:val="000000"/>
          <w:sz w:val="26"/>
          <w:szCs w:val="26"/>
          <w:lang w:val="nb-NO"/>
        </w:rPr>
        <w:t xml:space="preserve">iếp tục triển khai </w:t>
      </w:r>
      <w:r>
        <w:rPr>
          <w:color w:val="000000"/>
          <w:sz w:val="26"/>
          <w:szCs w:val="26"/>
          <w:lang w:val="vi-VN"/>
        </w:rPr>
        <w:t>k</w:t>
      </w:r>
      <w:r>
        <w:rPr>
          <w:color w:val="000000"/>
          <w:sz w:val="26"/>
          <w:szCs w:val="26"/>
          <w:lang w:val="nb-NO"/>
        </w:rPr>
        <w:t xml:space="preserve">ế hoạch thực hiện Đề án “Tăng cường quản lý, giáo dục chính trị tư tưởng đối với học sinh, sinh viên trên môi trường mạng đến năm 2025”. </w:t>
      </w:r>
      <w:r w:rsidR="00805B5B">
        <w:rPr>
          <w:color w:val="000000"/>
          <w:sz w:val="26"/>
          <w:szCs w:val="26"/>
          <w:lang w:val="nb-NO"/>
        </w:rPr>
        <w:t>T</w:t>
      </w:r>
      <w:r>
        <w:rPr>
          <w:rFonts w:eastAsia="SimSun"/>
          <w:bCs/>
          <w:color w:val="000000"/>
          <w:sz w:val="26"/>
          <w:szCs w:val="26"/>
          <w:lang w:eastAsia="zh-CN"/>
        </w:rPr>
        <w:t xml:space="preserve">ổ chức tuyên truyền, hướng dẫn học sinh sử dụng mạng an toàn, hiệu quả. </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bCs/>
          <w:color w:val="000000"/>
          <w:sz w:val="26"/>
          <w:szCs w:val="26"/>
          <w:lang w:eastAsia="zh-CN"/>
        </w:rPr>
      </w:pPr>
      <w:r>
        <w:rPr>
          <w:sz w:val="26"/>
          <w:szCs w:val="26"/>
          <w:lang w:val="vi-VN"/>
        </w:rPr>
        <w:t xml:space="preserve">Đoàn Thanh niên tham gia </w:t>
      </w:r>
      <w:r>
        <w:rPr>
          <w:sz w:val="26"/>
          <w:szCs w:val="26"/>
        </w:rPr>
        <w:t>quản lý</w:t>
      </w:r>
      <w:r>
        <w:rPr>
          <w:sz w:val="26"/>
          <w:szCs w:val="26"/>
          <w:lang w:val="vi-VN"/>
        </w:rPr>
        <w:t xml:space="preserve"> trang Fanpages “Học sinh, sinh viên Long An”;</w:t>
      </w:r>
      <w:r>
        <w:rPr>
          <w:sz w:val="26"/>
          <w:szCs w:val="26"/>
        </w:rPr>
        <w:t xml:space="preserve"> </w:t>
      </w:r>
      <w:r>
        <w:rPr>
          <w:sz w:val="26"/>
          <w:szCs w:val="26"/>
          <w:lang w:val="vi-VN"/>
        </w:rPr>
        <w:t xml:space="preserve">theo dõi, </w:t>
      </w:r>
      <w:r>
        <w:rPr>
          <w:sz w:val="26"/>
          <w:szCs w:val="26"/>
        </w:rPr>
        <w:t>kiểm tra học sinh khi các em sử dụng mạng xã hội Zalo, Facebook đồng thời định hướng tư tưởng học sinh, giúp các em sử dụng mạng xã hội an toàn, hiệu quả.</w:t>
      </w:r>
    </w:p>
    <w:p w:rsidR="004D4204" w:rsidRDefault="008B12D9"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bCs/>
          <w:color w:val="000000"/>
          <w:sz w:val="26"/>
          <w:szCs w:val="26"/>
          <w:lang w:eastAsia="zh-CN"/>
        </w:rPr>
      </w:pPr>
      <w:r>
        <w:rPr>
          <w:rFonts w:eastAsia="SimSun"/>
          <w:bCs/>
          <w:color w:val="000000"/>
          <w:sz w:val="26"/>
          <w:szCs w:val="26"/>
          <w:lang w:eastAsia="zh-CN"/>
        </w:rPr>
        <w:t>P</w:t>
      </w:r>
      <w:r w:rsidR="004D4204">
        <w:rPr>
          <w:rFonts w:eastAsia="SimSun"/>
          <w:bCs/>
          <w:color w:val="000000"/>
          <w:sz w:val="26"/>
          <w:szCs w:val="26"/>
          <w:lang w:eastAsia="zh-CN"/>
        </w:rPr>
        <w:t>hối hợp tổ chức Đoàn, Đội, giáo viên phụ trách Thư viện triển khai Tờ gấp “Sử dụng mạng Internet thông minh, an toàn, có trách nhiệm”.</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bCs/>
          <w:color w:val="000000"/>
          <w:sz w:val="26"/>
          <w:szCs w:val="26"/>
          <w:lang w:eastAsia="zh-CN"/>
        </w:rPr>
      </w:pPr>
      <w:r>
        <w:rPr>
          <w:rFonts w:eastAsia="SimSun"/>
          <w:bCs/>
          <w:color w:val="000000"/>
          <w:sz w:val="26"/>
          <w:szCs w:val="26"/>
          <w:lang w:eastAsia="zh-CN"/>
        </w:rPr>
        <w:t>Tổ chức hiệu quả hoạt động đối thoại giữa lãnh đạo nhà trường, cán bộ quản lý, viên chức với học sinh.</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bCs/>
          <w:color w:val="000000"/>
          <w:sz w:val="26"/>
          <w:szCs w:val="26"/>
          <w:lang w:eastAsia="zh-CN"/>
        </w:rPr>
      </w:pPr>
      <w:r>
        <w:rPr>
          <w:rFonts w:eastAsia="SimSun"/>
          <w:bCs/>
          <w:color w:val="000000"/>
          <w:sz w:val="26"/>
          <w:szCs w:val="26"/>
          <w:lang w:eastAsia="zh-CN"/>
        </w:rPr>
        <w:t>Phối hợp chặt chẽ với gia đình học sinh để nắm và xử lý kịp thời những vấn đề khó khăn, bức xúc trong học sinh.</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rFonts w:eastAsia="SimSun"/>
          <w:bCs/>
          <w:color w:val="000000"/>
          <w:sz w:val="26"/>
          <w:szCs w:val="26"/>
          <w:lang w:eastAsia="zh-CN"/>
        </w:rPr>
        <w:t>Chủ động phát hiện và phối hợp với lực lượng Công an, chính quyền địa phương để xử lý các vấn đề phức tạp về chính trị, tư tưởng liên quan đến học sinh.</w:t>
      </w:r>
      <w:r>
        <w:rPr>
          <w:sz w:val="26"/>
          <w:szCs w:val="26"/>
        </w:rPr>
        <w:t xml:space="preserve"> Không để </w:t>
      </w:r>
      <w:r>
        <w:rPr>
          <w:sz w:val="26"/>
          <w:szCs w:val="26"/>
          <w:lang w:val="vi-VN"/>
        </w:rPr>
        <w:t>học sinh</w:t>
      </w:r>
      <w:r>
        <w:rPr>
          <w:sz w:val="26"/>
          <w:szCs w:val="26"/>
        </w:rPr>
        <w:t xml:space="preserve"> bị dụ dỗ, lôi kéo tham gia các hội, nhóm, tổ chức tôn giáo hoạt động trái pháp luật và các hoạt động </w:t>
      </w:r>
      <w:r>
        <w:rPr>
          <w:sz w:val="26"/>
          <w:szCs w:val="26"/>
          <w:lang w:val="vi-VN"/>
        </w:rPr>
        <w:t>vi phạm pháp luật</w:t>
      </w:r>
      <w:r>
        <w:rPr>
          <w:sz w:val="26"/>
          <w:szCs w:val="26"/>
        </w:rPr>
        <w:t xml:space="preserve">, tụ tập gây rối an ninh, trật tự an toàn xã hội. </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xml:space="preserve">1.5. Tăng cường công tác giáo dục lý tưởng cách mạng thông qua các môn học </w:t>
      </w:r>
      <w:r>
        <w:rPr>
          <w:color w:val="000000"/>
          <w:sz w:val="26"/>
          <w:szCs w:val="26"/>
        </w:rPr>
        <w:lastRenderedPageBreak/>
        <w:t>và hoạt động giáo dục nhằm bồi dưỡng nhận thức về Đ</w:t>
      </w:r>
      <w:r w:rsidR="008B12D9">
        <w:rPr>
          <w:color w:val="000000"/>
          <w:sz w:val="26"/>
          <w:szCs w:val="26"/>
        </w:rPr>
        <w:t>oàn</w:t>
      </w:r>
      <w:r>
        <w:rPr>
          <w:color w:val="000000"/>
          <w:sz w:val="26"/>
          <w:szCs w:val="26"/>
        </w:rPr>
        <w:t xml:space="preserve"> trong HS; </w:t>
      </w:r>
      <w:r w:rsidR="008B12D9">
        <w:rPr>
          <w:color w:val="000000"/>
          <w:sz w:val="26"/>
          <w:szCs w:val="26"/>
        </w:rPr>
        <w:t>Kết hợp Đoàn TN tổ chức kết nạp cho học sinh THCS</w:t>
      </w:r>
      <w:r>
        <w:rPr>
          <w:color w:val="000000"/>
          <w:sz w:val="26"/>
          <w:szCs w:val="26"/>
        </w:rPr>
        <w:t xml:space="preserve">. </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xml:space="preserve">1.6. Tiếp tục xây dựng mạng lưới và tổ chức bồi dưỡng chuyên môn nghiệp vụ cho báo cáo viên, cộng tác viên về công tác chính trị, tư tưởng và công tác HS; tuyển chọn, cử báo cáo viên cốt cán tham gia giao ban, tập huấn chuyên môn, nghiệp vụ theo kế hoạch và triệu tập của </w:t>
      </w:r>
      <w:r w:rsidR="008B12D9">
        <w:rPr>
          <w:color w:val="000000"/>
          <w:sz w:val="26"/>
          <w:szCs w:val="26"/>
        </w:rPr>
        <w:t xml:space="preserve">Sở GD&amp;ĐT, </w:t>
      </w:r>
      <w:r>
        <w:rPr>
          <w:color w:val="000000"/>
          <w:sz w:val="26"/>
          <w:szCs w:val="26"/>
        </w:rPr>
        <w:t>Phòng GD&amp;ĐT; tổ chức hoặc tạo điều kiện để đội ngũ cán bộ phụ trách công tác giáo dục chính trị tư tưởng, giáo dục đạo đức, lối sống và công tác HS, giáo viên chủ nhiệm lớp, giáo viên phụ trách công tác Đoàn, Đội, giáo viên phụ trách tư vấn tâm lý, công tác xã hội, … tham gia các đợt tập huấn nâng cao năng lực chuyên môn, nghiệp vụ.</w:t>
      </w:r>
    </w:p>
    <w:p w:rsidR="008B12D9"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xml:space="preserve">1.7. Tăng cường quản lý công tác giáo dục chính trị tư tưởng cho HS </w:t>
      </w:r>
      <w:r w:rsidR="008B12D9">
        <w:rPr>
          <w:color w:val="000000"/>
          <w:sz w:val="26"/>
          <w:szCs w:val="26"/>
        </w:rPr>
        <w:t>có yếu tố nước ngoài</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b/>
          <w:color w:val="000000"/>
          <w:spacing w:val="-10"/>
          <w:sz w:val="26"/>
          <w:szCs w:val="26"/>
        </w:rPr>
      </w:pPr>
      <w:r>
        <w:rPr>
          <w:b/>
          <w:color w:val="000000"/>
          <w:spacing w:val="-10"/>
          <w:sz w:val="26"/>
          <w:szCs w:val="26"/>
        </w:rPr>
        <w:t>2. Công tác giáo dục đạo đức, lối sống, kỹ năng sống, xây dựng văn hóa học đường</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2.1.</w:t>
      </w:r>
      <w:r>
        <w:rPr>
          <w:b/>
          <w:color w:val="000000"/>
          <w:sz w:val="26"/>
          <w:szCs w:val="26"/>
        </w:rPr>
        <w:t xml:space="preserve"> </w:t>
      </w:r>
      <w:r>
        <w:rPr>
          <w:color w:val="000000"/>
          <w:sz w:val="26"/>
          <w:szCs w:val="26"/>
        </w:rPr>
        <w:t>Đẩy mạnh triển khai xây dựng văn hoá học đường; xây dựng văn hóa trường học gắn với uy tín và thương hiệu của nhà trường; xây dựng các hệ giá trị văn hóa, đạo đức cốt lõi là chuẩn mực để nhà giáo, cán bộ quản lý, HS làm mục tiêu phấn đấu, chú trọng xây dựng môi trường tự nhiên xanh, sạch, đẹp, an toàn; môi trường xã hội nhân văn gắn với các mối quan hệ thân thiện.</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pacing w:val="-8"/>
          <w:sz w:val="26"/>
          <w:szCs w:val="26"/>
          <w:lang w:val="vi-VN"/>
        </w:rPr>
      </w:pPr>
      <w:r>
        <w:rPr>
          <w:color w:val="000000"/>
          <w:sz w:val="26"/>
          <w:szCs w:val="26"/>
        </w:rPr>
        <w:t xml:space="preserve">a) </w:t>
      </w:r>
      <w:r>
        <w:rPr>
          <w:sz w:val="26"/>
          <w:szCs w:val="26"/>
        </w:rPr>
        <w:t>Các đơn vị trường học tổ chức thường xuyên các hoạt động văn hóa, văn nghệ (dịp Khai giảng năm học, Chào mừng Ngày Nhà giáo việt Nam, Sơ kết học kỳ I, Tổng kết năm học, hoạt động Đoàn-Hội-Đội)</w:t>
      </w:r>
      <w:r>
        <w:rPr>
          <w:sz w:val="26"/>
          <w:szCs w:val="26"/>
          <w:lang w:val="vi-VN"/>
        </w:rPr>
        <w:t xml:space="preserve">; </w:t>
      </w:r>
      <w:r>
        <w:rPr>
          <w:sz w:val="26"/>
          <w:szCs w:val="26"/>
        </w:rPr>
        <w:t xml:space="preserve">khuyến khích </w:t>
      </w:r>
      <w:r>
        <w:rPr>
          <w:sz w:val="26"/>
          <w:szCs w:val="26"/>
          <w:lang w:val="vi-VN"/>
        </w:rPr>
        <w:t xml:space="preserve">học sinh </w:t>
      </w:r>
      <w:r>
        <w:rPr>
          <w:sz w:val="26"/>
          <w:szCs w:val="26"/>
        </w:rPr>
        <w:t xml:space="preserve">tham gia các hoạt động văn hóa nghệ thuật, văn hóa quần chúng; chú trọng nâng cao hiệu quả tổ chức các hội thi, liên hoan văn nghệ cho </w:t>
      </w:r>
      <w:r>
        <w:rPr>
          <w:sz w:val="26"/>
          <w:szCs w:val="26"/>
          <w:lang w:val="vi-VN"/>
        </w:rPr>
        <w:t>học sinh, học viên</w:t>
      </w:r>
      <w:r>
        <w:rPr>
          <w:sz w:val="26"/>
          <w:szCs w:val="26"/>
        </w:rPr>
        <w:t xml:space="preserve"> (Hội thi “Giai điệu tuổi hồng”, “Tiếng hát dưới mái trường”,</w:t>
      </w:r>
      <w:r>
        <w:rPr>
          <w:sz w:val="26"/>
          <w:szCs w:val="26"/>
          <w:lang w:val="vi-VN"/>
        </w:rPr>
        <w:t xml:space="preserve"> “Mừng Đảng – Mừng Xuân”, “Vui hội trăng rằm”, “Vui Trung thu”,...</w:t>
      </w:r>
      <w:r>
        <w:rPr>
          <w:sz w:val="26"/>
          <w:szCs w:val="26"/>
        </w:rPr>
        <w:t xml:space="preserve">) góp phần giáo dục truyền thống cách mạng, phát huy bản sắc văn hóa </w:t>
      </w:r>
      <w:r>
        <w:rPr>
          <w:spacing w:val="-8"/>
          <w:sz w:val="26"/>
          <w:szCs w:val="26"/>
        </w:rPr>
        <w:t xml:space="preserve">dân tộc và định hướng thị hiếu âm nhạc giúp </w:t>
      </w:r>
      <w:r>
        <w:rPr>
          <w:spacing w:val="-8"/>
          <w:sz w:val="26"/>
          <w:szCs w:val="26"/>
          <w:lang w:val="vi-VN"/>
        </w:rPr>
        <w:t>học sinh</w:t>
      </w:r>
      <w:r>
        <w:rPr>
          <w:spacing w:val="-8"/>
          <w:sz w:val="26"/>
          <w:szCs w:val="26"/>
        </w:rPr>
        <w:t xml:space="preserve"> hướng tới các giá trị Chân – Thiện – Mỹ.</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color w:val="000000"/>
          <w:sz w:val="26"/>
          <w:szCs w:val="26"/>
          <w:lang w:eastAsia="zh-CN"/>
        </w:rPr>
      </w:pPr>
      <w:r>
        <w:rPr>
          <w:rFonts w:eastAsia="SimSun"/>
          <w:color w:val="000000"/>
          <w:sz w:val="26"/>
          <w:szCs w:val="26"/>
          <w:lang w:eastAsia="zh-CN"/>
        </w:rPr>
        <w:t>H</w:t>
      </w:r>
      <w:r>
        <w:rPr>
          <w:rFonts w:eastAsia="SimSun"/>
          <w:color w:val="000000"/>
          <w:sz w:val="26"/>
          <w:szCs w:val="26"/>
          <w:lang w:val="vi-VN" w:eastAsia="zh-CN"/>
        </w:rPr>
        <w:t>iệu trưởng tạo điều kiện cho học sinh tích cực tham gia các cuộc thi, tạo sân chơi lành mạnh, bổ ích cho học sinh.</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sz w:val="26"/>
          <w:szCs w:val="26"/>
        </w:rPr>
        <w:t xml:space="preserve"> </w:t>
      </w:r>
      <w:r>
        <w:rPr>
          <w:color w:val="000000"/>
          <w:sz w:val="26"/>
          <w:szCs w:val="26"/>
        </w:rPr>
        <w:t>Đẩy mạnh văn hóa đọc trong trường học: hỗ trợ, đầu tư phát triển mạng lưới hoạt động thư viện trường học; tăng cường tổ chức các phòng đọc, tủ sách phụ huynh, tủ sách lớp học... để định hướng, tạo điều kiện cho HS đọc sách, say mê và yêu quý sách.</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b) Tổ chức tổng kết Đề án “Xây dựng văn hóa ứng xử trong trường học giai đoạn 2018 - 2025” và sơ kết 03 năm thực hiện Chỉ thị số 08/CT-TTg ngày 01/6/2022 của Thủ tướng Chính phủ về tăng cường triên khai công tác xây dựng văn hóa học đường.</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color w:val="000000"/>
          <w:sz w:val="26"/>
          <w:szCs w:val="26"/>
        </w:rPr>
        <w:t xml:space="preserve">Tiếp tục triển khai </w:t>
      </w:r>
      <w:r>
        <w:rPr>
          <w:sz w:val="26"/>
          <w:szCs w:val="26"/>
          <w:lang w:val="vi-VN"/>
        </w:rPr>
        <w:t xml:space="preserve">Kế hoạch </w:t>
      </w:r>
      <w:r>
        <w:rPr>
          <w:color w:val="000000"/>
          <w:spacing w:val="-6"/>
          <w:sz w:val="26"/>
          <w:szCs w:val="26"/>
          <w:lang w:val="vi-VN"/>
        </w:rPr>
        <w:t xml:space="preserve">số 208/KH-UBND ngày 01/10/2019 của UBND tỉnh về Thực hiện Đề án “Xây dựng văn hóa ứng xử trong trường học giai đoạn 2019-2025” trên địa bàn tỉnh Long An; </w:t>
      </w:r>
      <w:r>
        <w:rPr>
          <w:sz w:val="26"/>
          <w:szCs w:val="26"/>
        </w:rPr>
        <w:t xml:space="preserve">Kế hoạch số 555/KH-UBND ngày 07/3/2023 về Triển khai thực hiện Chỉ thị số 08/CT-TTg ngày 01/6/2022 của Thủ tướng Chính phủ về việc tăng cường công tác xây dựng văn hóa học đường trên địa bàn tỉnh Long An; </w:t>
      </w:r>
      <w:r>
        <w:rPr>
          <w:color w:val="000000"/>
          <w:sz w:val="26"/>
          <w:szCs w:val="26"/>
          <w:lang w:val="vi-VN"/>
        </w:rPr>
        <w:t>Kế hoạch</w:t>
      </w:r>
      <w:r>
        <w:rPr>
          <w:color w:val="000000"/>
          <w:sz w:val="26"/>
          <w:szCs w:val="26"/>
        </w:rPr>
        <w:t xml:space="preserve"> số </w:t>
      </w:r>
      <w:r>
        <w:rPr>
          <w:color w:val="000000"/>
          <w:sz w:val="26"/>
          <w:szCs w:val="26"/>
          <w:lang w:val="vi-VN"/>
        </w:rPr>
        <w:t>1588</w:t>
      </w:r>
      <w:r>
        <w:rPr>
          <w:color w:val="000000"/>
          <w:sz w:val="26"/>
          <w:szCs w:val="26"/>
        </w:rPr>
        <w:t>/</w:t>
      </w:r>
      <w:r>
        <w:rPr>
          <w:color w:val="000000"/>
          <w:sz w:val="26"/>
          <w:szCs w:val="26"/>
          <w:lang w:val="vi-VN"/>
        </w:rPr>
        <w:t>KH</w:t>
      </w:r>
      <w:r>
        <w:rPr>
          <w:color w:val="000000"/>
          <w:sz w:val="26"/>
          <w:szCs w:val="26"/>
        </w:rPr>
        <w:t>-</w:t>
      </w:r>
      <w:r>
        <w:rPr>
          <w:color w:val="000000"/>
          <w:sz w:val="26"/>
          <w:szCs w:val="26"/>
          <w:lang w:val="vi-VN"/>
        </w:rPr>
        <w:t>SGDĐT ngày 25</w:t>
      </w:r>
      <w:r>
        <w:rPr>
          <w:color w:val="000000"/>
          <w:sz w:val="26"/>
          <w:szCs w:val="26"/>
        </w:rPr>
        <w:t>/</w:t>
      </w:r>
      <w:r>
        <w:rPr>
          <w:color w:val="000000"/>
          <w:sz w:val="26"/>
          <w:szCs w:val="26"/>
          <w:lang w:val="vi-VN"/>
        </w:rPr>
        <w:t>6</w:t>
      </w:r>
      <w:r>
        <w:rPr>
          <w:color w:val="000000"/>
          <w:sz w:val="26"/>
          <w:szCs w:val="26"/>
        </w:rPr>
        <w:t>/201</w:t>
      </w:r>
      <w:r>
        <w:rPr>
          <w:color w:val="000000"/>
          <w:sz w:val="26"/>
          <w:szCs w:val="26"/>
          <w:lang w:val="vi-VN"/>
        </w:rPr>
        <w:t>9 của Sở GD&amp;ĐT về Xây dựng văn hóa ứng xử trong trường học giai đoạn 2019-2025 của ngành Giáo dục và Đào tạo tỉnh Long An</w:t>
      </w:r>
      <w:r>
        <w:rPr>
          <w:color w:val="000000"/>
          <w:sz w:val="26"/>
          <w:szCs w:val="26"/>
        </w:rPr>
        <w:t xml:space="preserve">; </w:t>
      </w:r>
      <w:r>
        <w:rPr>
          <w:sz w:val="26"/>
          <w:szCs w:val="26"/>
        </w:rPr>
        <w:t>Kế hoạch số 1192/KH-SGDĐT ngày 10/5/2019</w:t>
      </w:r>
      <w:r>
        <w:rPr>
          <w:sz w:val="26"/>
          <w:szCs w:val="26"/>
          <w:lang w:val="vi-VN"/>
        </w:rPr>
        <w:t xml:space="preserve"> của Sở GD&amp;ĐT về</w:t>
      </w:r>
      <w:r>
        <w:rPr>
          <w:sz w:val="26"/>
          <w:szCs w:val="26"/>
        </w:rPr>
        <w:t xml:space="preserve"> xây dựng Quy tắc ứng xử trong cơ sở</w:t>
      </w:r>
      <w:r>
        <w:rPr>
          <w:sz w:val="26"/>
          <w:szCs w:val="26"/>
          <w:lang w:val="vi-VN"/>
        </w:rPr>
        <w:t xml:space="preserve"> giáo dục</w:t>
      </w:r>
      <w:r>
        <w:rPr>
          <w:sz w:val="26"/>
          <w:szCs w:val="26"/>
        </w:rPr>
        <w:t xml:space="preserve"> mầm non, cơ sở giáo dục phổ th</w:t>
      </w:r>
      <w:r>
        <w:rPr>
          <w:sz w:val="26"/>
          <w:szCs w:val="26"/>
          <w:lang w:val="vi-VN"/>
        </w:rPr>
        <w:t>ô</w:t>
      </w:r>
      <w:r>
        <w:rPr>
          <w:sz w:val="26"/>
          <w:szCs w:val="26"/>
        </w:rPr>
        <w:t>ng</w:t>
      </w:r>
      <w:r>
        <w:rPr>
          <w:sz w:val="26"/>
          <w:szCs w:val="26"/>
          <w:lang w:val="vi-VN"/>
        </w:rPr>
        <w:t xml:space="preserve"> và</w:t>
      </w:r>
      <w:r>
        <w:rPr>
          <w:sz w:val="26"/>
          <w:szCs w:val="26"/>
        </w:rPr>
        <w:t xml:space="preserve"> cơ sở giáo dục thường xuyên của ngành GD&amp;ĐT tỉnh Long An</w:t>
      </w:r>
      <w:r>
        <w:rPr>
          <w:sz w:val="26"/>
          <w:szCs w:val="26"/>
          <w:lang w:val="vi-VN"/>
        </w:rPr>
        <w:t xml:space="preserve">; </w:t>
      </w:r>
      <w:r>
        <w:rPr>
          <w:color w:val="000000"/>
          <w:sz w:val="26"/>
          <w:szCs w:val="26"/>
        </w:rPr>
        <w:t xml:space="preserve">Kế hoạch số 1043/KH-SGDĐT ngày </w:t>
      </w:r>
      <w:r>
        <w:rPr>
          <w:color w:val="000000"/>
          <w:sz w:val="26"/>
          <w:szCs w:val="26"/>
        </w:rPr>
        <w:lastRenderedPageBreak/>
        <w:t xml:space="preserve">31/3/2023 về </w:t>
      </w:r>
      <w:r>
        <w:rPr>
          <w:sz w:val="26"/>
          <w:szCs w:val="26"/>
        </w:rPr>
        <w:t>Triển khai thực hiện Chỉ thị số 08/CT-TTg ngày 01/6/2022 của Thủ tướng Chính phủ về việc tăng cường công tác xây dựng văn hóa học đường của ngành Giáo dục và Đào tạo.</w:t>
      </w:r>
    </w:p>
    <w:p w:rsidR="004D4204" w:rsidRPr="00AC153B" w:rsidRDefault="00AC153B"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color w:val="000000"/>
          <w:sz w:val="26"/>
          <w:szCs w:val="26"/>
        </w:rPr>
        <w:t>X</w:t>
      </w:r>
      <w:r w:rsidR="004D4204">
        <w:rPr>
          <w:color w:val="000000"/>
          <w:sz w:val="26"/>
          <w:szCs w:val="26"/>
          <w:lang w:val="vi-VN"/>
        </w:rPr>
        <w:t xml:space="preserve">ây dựng và triển khai Bộ Quy tắc ứng xử để thực hiện theo Thông tư số 06/2019/BGDĐT ngày 12/4/2019 của Bộ GD&amp;ĐT ban hành quy định Quy tắc ứng xử trong cơ sở giáo dục mầm non, giáo dục phổ thông và giáo dục thường xuyên; </w:t>
      </w:r>
      <w:r w:rsidR="004D4204">
        <w:rPr>
          <w:sz w:val="26"/>
          <w:szCs w:val="26"/>
        </w:rPr>
        <w:t>Kế hoạch 1192/KH-SGDĐT ngày 10/5/2019</w:t>
      </w:r>
      <w:r w:rsidR="004D4204">
        <w:rPr>
          <w:sz w:val="26"/>
          <w:szCs w:val="26"/>
          <w:lang w:val="vi-VN"/>
        </w:rPr>
        <w:t xml:space="preserve"> của Sở GD&amp;ĐT về</w:t>
      </w:r>
      <w:r w:rsidR="004D4204">
        <w:rPr>
          <w:sz w:val="26"/>
          <w:szCs w:val="26"/>
        </w:rPr>
        <w:t xml:space="preserve"> xây dựng Quy tắc ứng xử trong cơ sở</w:t>
      </w:r>
      <w:r w:rsidR="004D4204">
        <w:rPr>
          <w:sz w:val="26"/>
          <w:szCs w:val="26"/>
          <w:lang w:val="vi-VN"/>
        </w:rPr>
        <w:t xml:space="preserve"> giáo dục</w:t>
      </w:r>
      <w:r w:rsidR="004D4204">
        <w:rPr>
          <w:sz w:val="26"/>
          <w:szCs w:val="26"/>
        </w:rPr>
        <w:t xml:space="preserve"> mầm non, cơ sở giáo dục phổ th</w:t>
      </w:r>
      <w:r w:rsidR="004D4204">
        <w:rPr>
          <w:sz w:val="26"/>
          <w:szCs w:val="26"/>
          <w:lang w:val="vi-VN"/>
        </w:rPr>
        <w:t>ô</w:t>
      </w:r>
      <w:r w:rsidR="004D4204">
        <w:rPr>
          <w:sz w:val="26"/>
          <w:szCs w:val="26"/>
        </w:rPr>
        <w:t>ng</w:t>
      </w:r>
      <w:r w:rsidR="004D4204">
        <w:rPr>
          <w:sz w:val="26"/>
          <w:szCs w:val="26"/>
          <w:lang w:val="vi-VN"/>
        </w:rPr>
        <w:t xml:space="preserve"> và</w:t>
      </w:r>
      <w:r w:rsidR="004D4204">
        <w:rPr>
          <w:sz w:val="26"/>
          <w:szCs w:val="26"/>
        </w:rPr>
        <w:t xml:space="preserve"> cơ sở giáo dục thường xuyên của ngành GD&amp;ĐT tỉnh Long An</w:t>
      </w:r>
      <w:r w:rsidR="004D4204">
        <w:rPr>
          <w:color w:val="000000"/>
          <w:sz w:val="26"/>
          <w:szCs w:val="26"/>
          <w:lang w:val="vi-VN"/>
        </w:rPr>
        <w:t>.</w:t>
      </w:r>
      <w:r w:rsidR="004D4204">
        <w:rPr>
          <w:color w:val="FF0000"/>
          <w:sz w:val="26"/>
          <w:szCs w:val="26"/>
        </w:rPr>
        <w:t xml:space="preserve"> </w:t>
      </w:r>
      <w:r w:rsidR="004D4204">
        <w:rPr>
          <w:rFonts w:eastAsia="SimSun"/>
          <w:color w:val="000000"/>
          <w:sz w:val="26"/>
          <w:szCs w:val="26"/>
          <w:lang w:val="vi-VN" w:eastAsia="zh-CN"/>
        </w:rPr>
        <w:t>Đảm bả</w:t>
      </w:r>
      <w:r>
        <w:rPr>
          <w:rFonts w:eastAsia="SimSun"/>
          <w:color w:val="000000"/>
          <w:sz w:val="26"/>
          <w:szCs w:val="26"/>
          <w:lang w:val="vi-VN" w:eastAsia="zh-CN"/>
        </w:rPr>
        <w:t>o</w:t>
      </w:r>
      <w:r>
        <w:rPr>
          <w:rFonts w:eastAsia="SimSun"/>
          <w:color w:val="000000"/>
          <w:sz w:val="26"/>
          <w:szCs w:val="26"/>
          <w:lang w:eastAsia="zh-CN"/>
        </w:rPr>
        <w:t xml:space="preserve"> </w:t>
      </w:r>
      <w:r w:rsidR="004D4204">
        <w:rPr>
          <w:rFonts w:eastAsia="SimSun"/>
          <w:color w:val="000000"/>
          <w:sz w:val="26"/>
          <w:szCs w:val="26"/>
          <w:lang w:val="vi-VN" w:eastAsia="zh-CN"/>
        </w:rPr>
        <w:t xml:space="preserve">xây dựng Quy tắc ứng xử trong </w:t>
      </w:r>
      <w:r>
        <w:rPr>
          <w:rFonts w:eastAsia="SimSun"/>
          <w:color w:val="000000"/>
          <w:sz w:val="26"/>
          <w:szCs w:val="26"/>
          <w:lang w:eastAsia="zh-CN"/>
        </w:rPr>
        <w:t>trường học.</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c) Tiếp tục triển khai và sơ kết Chương trình “Tăng cường giáo dục lý tưởng cách mạng, đạo đức, lối sống và khơi dậy khát vọng cống hiến cho thanh niên, thiếu niên, nhi đồng giai đoạn 2021 - 2030”; đổi mới, nâng cao chất lượng các hoạt động giáo dục đạo đức, lối sống cho HS phù hợp với bối cảnh chuyển đổi số hiện nay.</w:t>
      </w:r>
    </w:p>
    <w:p w:rsidR="004D4204" w:rsidRDefault="00AC153B"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rFonts w:eastAsia="SimSun"/>
          <w:color w:val="000000"/>
          <w:sz w:val="26"/>
          <w:szCs w:val="26"/>
          <w:lang w:eastAsia="zh-CN"/>
        </w:rPr>
        <w:t>T</w:t>
      </w:r>
      <w:r w:rsidR="004D4204">
        <w:rPr>
          <w:rFonts w:eastAsia="SimSun"/>
          <w:color w:val="000000"/>
          <w:sz w:val="26"/>
          <w:szCs w:val="26"/>
          <w:lang w:val="vi-VN" w:eastAsia="zh-CN"/>
        </w:rPr>
        <w:t xml:space="preserve">ổ chức triển khai có hiệu quả các nhiệm vụ, giải pháp của Quyết định số 585/QĐ-BGDĐT ngày 28/02/2022 </w:t>
      </w:r>
      <w:r w:rsidR="004D4204">
        <w:rPr>
          <w:rFonts w:eastAsia="SimSun"/>
          <w:color w:val="000000"/>
          <w:sz w:val="26"/>
          <w:szCs w:val="26"/>
          <w:lang w:eastAsia="zh-CN"/>
        </w:rPr>
        <w:t xml:space="preserve">của Bộ GD&amp;ĐT </w:t>
      </w:r>
      <w:r w:rsidR="004D4204">
        <w:rPr>
          <w:rFonts w:eastAsia="SimSun"/>
          <w:color w:val="000000"/>
          <w:sz w:val="26"/>
          <w:szCs w:val="26"/>
          <w:lang w:val="vi-VN" w:eastAsia="zh-CN"/>
        </w:rPr>
        <w:t xml:space="preserve">ban hành Kế hoạch triển khai </w:t>
      </w:r>
      <w:r w:rsidR="004D4204">
        <w:rPr>
          <w:rFonts w:eastAsia="SimSun"/>
          <w:color w:val="000000"/>
          <w:sz w:val="26"/>
          <w:szCs w:val="26"/>
          <w:lang w:eastAsia="zh-CN"/>
        </w:rPr>
        <w:t xml:space="preserve">Quyết định số 1895/QĐ-TTg ngày </w:t>
      </w:r>
      <w:r w:rsidR="004D4204">
        <w:rPr>
          <w:rFonts w:eastAsia="SimSun"/>
          <w:color w:val="000000"/>
          <w:sz w:val="26"/>
          <w:szCs w:val="26"/>
          <w:lang w:val="vi-VN" w:eastAsia="zh-CN"/>
        </w:rPr>
        <w:t>1</w:t>
      </w:r>
      <w:r w:rsidR="004D4204">
        <w:rPr>
          <w:rFonts w:eastAsia="SimSun"/>
          <w:color w:val="000000"/>
          <w:sz w:val="26"/>
          <w:szCs w:val="26"/>
          <w:lang w:eastAsia="zh-CN"/>
        </w:rPr>
        <w:t xml:space="preserve">1/11/2021 của Thủ tướng Chính phủ phê duyệt Đề án “Tăng cường giáo dục lý tưởng cách mạng, đạo đức, lối sống và khơi dậy khát vọng cống hiến cho thanh niên, thiếu niên, nhi đồng giai đoạn 2021-2030”; Kế hoạch số </w:t>
      </w:r>
      <w:r w:rsidR="004D4204">
        <w:rPr>
          <w:color w:val="000000"/>
          <w:sz w:val="26"/>
          <w:szCs w:val="26"/>
        </w:rPr>
        <w:t>307/</w:t>
      </w:r>
      <w:r w:rsidR="004D4204">
        <w:rPr>
          <w:color w:val="000000"/>
          <w:sz w:val="26"/>
          <w:szCs w:val="26"/>
          <w:lang w:val="vi-VN"/>
        </w:rPr>
        <w:t>KH-UBND ngày 2</w:t>
      </w:r>
      <w:r w:rsidR="004D4204">
        <w:rPr>
          <w:color w:val="000000"/>
          <w:sz w:val="26"/>
          <w:szCs w:val="26"/>
        </w:rPr>
        <w:t>7</w:t>
      </w:r>
      <w:r w:rsidR="004D4204">
        <w:rPr>
          <w:color w:val="000000"/>
          <w:sz w:val="26"/>
          <w:szCs w:val="26"/>
          <w:lang w:val="vi-VN"/>
        </w:rPr>
        <w:t>/</w:t>
      </w:r>
      <w:r w:rsidR="004D4204">
        <w:rPr>
          <w:color w:val="000000"/>
          <w:sz w:val="26"/>
          <w:szCs w:val="26"/>
        </w:rPr>
        <w:t>01</w:t>
      </w:r>
      <w:r w:rsidR="004D4204">
        <w:rPr>
          <w:color w:val="000000"/>
          <w:sz w:val="26"/>
          <w:szCs w:val="26"/>
          <w:lang w:val="vi-VN"/>
        </w:rPr>
        <w:t>/202</w:t>
      </w:r>
      <w:r w:rsidR="004D4204">
        <w:rPr>
          <w:color w:val="000000"/>
          <w:sz w:val="26"/>
          <w:szCs w:val="26"/>
        </w:rPr>
        <w:t>2</w:t>
      </w:r>
      <w:r w:rsidR="004D4204">
        <w:rPr>
          <w:color w:val="000000"/>
          <w:sz w:val="26"/>
          <w:szCs w:val="26"/>
          <w:lang w:val="vi-VN"/>
        </w:rPr>
        <w:t xml:space="preserve"> của Ủy ban Nhân dân tỉnh Long An về </w:t>
      </w:r>
      <w:r w:rsidR="004D4204">
        <w:rPr>
          <w:color w:val="000000"/>
          <w:sz w:val="26"/>
          <w:szCs w:val="26"/>
        </w:rPr>
        <w:t xml:space="preserve">Triển khai thực hiện Chương trình “Tăng cường giáo dục lý tưởng cách mạng, đạo đức, lối sống và khơi dậy khát vọng cống hiến cho thanh niên, thiếu niên, nhi đồng </w:t>
      </w:r>
      <w:r w:rsidR="004D4204">
        <w:rPr>
          <w:color w:val="000000"/>
          <w:sz w:val="26"/>
          <w:szCs w:val="26"/>
          <w:lang w:val="pt-BR"/>
        </w:rPr>
        <w:t xml:space="preserve">giai đoạn </w:t>
      </w:r>
      <w:r w:rsidR="004D4204">
        <w:rPr>
          <w:color w:val="000000"/>
          <w:sz w:val="26"/>
          <w:szCs w:val="26"/>
          <w:lang w:val="vi-VN"/>
        </w:rPr>
        <w:t>2021</w:t>
      </w:r>
      <w:r w:rsidR="004D4204">
        <w:rPr>
          <w:color w:val="000000"/>
          <w:sz w:val="26"/>
          <w:szCs w:val="26"/>
          <w:lang w:val="pt-BR"/>
        </w:rPr>
        <w:t>-20</w:t>
      </w:r>
      <w:r w:rsidR="004D4204">
        <w:rPr>
          <w:color w:val="000000"/>
          <w:sz w:val="26"/>
          <w:szCs w:val="26"/>
        </w:rPr>
        <w:t>30”</w:t>
      </w:r>
      <w:r w:rsidR="004D4204">
        <w:rPr>
          <w:color w:val="000000"/>
          <w:sz w:val="26"/>
          <w:szCs w:val="26"/>
          <w:lang w:val="pt-BR"/>
        </w:rPr>
        <w:t xml:space="preserve"> trên địa bàn tỉnh Long An</w:t>
      </w:r>
      <w:r w:rsidR="004D4204">
        <w:rPr>
          <w:rFonts w:eastAsia="SimSun"/>
          <w:color w:val="000000"/>
          <w:sz w:val="26"/>
          <w:szCs w:val="26"/>
          <w:lang w:eastAsia="zh-CN"/>
        </w:rPr>
        <w:t xml:space="preserve">; Kế hoạch số </w:t>
      </w:r>
      <w:r w:rsidR="004D4204">
        <w:rPr>
          <w:spacing w:val="-6"/>
          <w:sz w:val="26"/>
          <w:szCs w:val="26"/>
        </w:rPr>
        <w:t xml:space="preserve">483/KH-SGDĐT-GDTrH ngày 23/02/2022 </w:t>
      </w:r>
      <w:r w:rsidR="004D4204">
        <w:rPr>
          <w:spacing w:val="-6"/>
          <w:sz w:val="26"/>
          <w:szCs w:val="26"/>
          <w:lang w:val="vi-VN"/>
        </w:rPr>
        <w:t xml:space="preserve">của Sở GD&amp;ĐT </w:t>
      </w:r>
      <w:r w:rsidR="004D4204">
        <w:rPr>
          <w:spacing w:val="-6"/>
          <w:sz w:val="26"/>
          <w:szCs w:val="26"/>
        </w:rPr>
        <w:t xml:space="preserve">về </w:t>
      </w:r>
      <w:r w:rsidR="004D4204">
        <w:rPr>
          <w:color w:val="000000"/>
          <w:sz w:val="26"/>
          <w:szCs w:val="26"/>
        </w:rPr>
        <w:t xml:space="preserve">Triển khai thực hiện Chương trình “Tăng cường giáo dục lý tưởng cách mạng, đạo đức, lối sống và khơi dậy khát vọng cống hiến cho thanh niên, thiếu niên, nhi đồng </w:t>
      </w:r>
      <w:r w:rsidR="004D4204">
        <w:rPr>
          <w:color w:val="000000"/>
          <w:sz w:val="26"/>
          <w:szCs w:val="26"/>
          <w:lang w:val="pt-BR"/>
        </w:rPr>
        <w:t xml:space="preserve">giai đoạn </w:t>
      </w:r>
      <w:r w:rsidR="004D4204">
        <w:rPr>
          <w:color w:val="000000"/>
          <w:sz w:val="26"/>
          <w:szCs w:val="26"/>
          <w:lang w:val="vi-VN"/>
        </w:rPr>
        <w:t>2021</w:t>
      </w:r>
      <w:r w:rsidR="004D4204">
        <w:rPr>
          <w:color w:val="000000"/>
          <w:sz w:val="26"/>
          <w:szCs w:val="26"/>
          <w:lang w:val="pt-BR"/>
        </w:rPr>
        <w:t>-20</w:t>
      </w:r>
      <w:r w:rsidR="004D4204">
        <w:rPr>
          <w:color w:val="000000"/>
          <w:sz w:val="26"/>
          <w:szCs w:val="26"/>
        </w:rPr>
        <w:t>30”của ngành Giáo dục và Đào tạo Long An</w:t>
      </w:r>
      <w:r w:rsidR="004D4204">
        <w:rPr>
          <w:color w:val="000000"/>
          <w:sz w:val="26"/>
          <w:szCs w:val="26"/>
          <w:lang w:val="vi-VN"/>
        </w:rPr>
        <w:t>.</w:t>
      </w:r>
    </w:p>
    <w:p w:rsidR="004D4204" w:rsidRDefault="00AC153B" w:rsidP="004D4204">
      <w:pPr>
        <w:widowControl w:val="0"/>
        <w:pBdr>
          <w:top w:val="single" w:sz="4" w:space="0" w:color="FFFFFF"/>
          <w:left w:val="single" w:sz="4" w:space="0" w:color="FFFFFF"/>
          <w:bottom w:val="single" w:sz="4" w:space="31" w:color="FFFFFF"/>
          <w:right w:val="single" w:sz="4" w:space="0" w:color="FFFFFF"/>
        </w:pBdr>
        <w:ind w:firstLine="720"/>
        <w:jc w:val="both"/>
        <w:rPr>
          <w:color w:val="000000"/>
          <w:sz w:val="26"/>
          <w:szCs w:val="26"/>
        </w:rPr>
      </w:pPr>
      <w:r>
        <w:rPr>
          <w:color w:val="000000"/>
          <w:sz w:val="26"/>
          <w:szCs w:val="26"/>
        </w:rPr>
        <w:t>C</w:t>
      </w:r>
      <w:r w:rsidR="004D4204">
        <w:rPr>
          <w:color w:val="000000"/>
          <w:sz w:val="26"/>
          <w:szCs w:val="26"/>
        </w:rPr>
        <w:t>hỉ đạo giáo viên thực hiện Hoạt động trải nghiệm, hướng nghiệp cấp THCS tiếp tục tích hợp giáo dục đạo đức, lối sống qua môn học theo quy định của Bộ GD&amp;ĐT.</w:t>
      </w:r>
    </w:p>
    <w:p w:rsidR="004D4204" w:rsidRDefault="00AC153B"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sz w:val="26"/>
          <w:szCs w:val="26"/>
        </w:rPr>
        <w:t>T</w:t>
      </w:r>
      <w:r w:rsidR="004D4204">
        <w:rPr>
          <w:sz w:val="26"/>
          <w:szCs w:val="26"/>
        </w:rPr>
        <w:t>ạo điều kiện cho học sinh được tham quan các di tích lịch sử, văn hóa của địa phương, của tỉnh Long An. Qua đó, giáo dục lòng yêu quê hương đất nước, nâng cao tinh thần yêu nước, tự hào dân tộc cho học sinh.</w:t>
      </w:r>
    </w:p>
    <w:p w:rsidR="004D4204" w:rsidRDefault="00AC153B"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sz w:val="26"/>
          <w:szCs w:val="26"/>
        </w:rPr>
        <w:t>N</w:t>
      </w:r>
      <w:r w:rsidR="004D4204">
        <w:rPr>
          <w:sz w:val="26"/>
          <w:szCs w:val="26"/>
          <w:lang w:val="vi-VN"/>
        </w:rPr>
        <w:t xml:space="preserve">hân rộng các mô hình giáo dục đạo đức, lối sống tiêu biểu như: </w:t>
      </w:r>
      <w:r w:rsidR="004D4204">
        <w:rPr>
          <w:sz w:val="26"/>
          <w:szCs w:val="26"/>
        </w:rPr>
        <w:t xml:space="preserve">mô hình </w:t>
      </w:r>
      <w:r w:rsidR="004D4204">
        <w:rPr>
          <w:sz w:val="26"/>
          <w:szCs w:val="26"/>
          <w:lang w:val="vi-VN"/>
        </w:rPr>
        <w:t xml:space="preserve">“Chương trình văn nghệ gây quỹ giúp </w:t>
      </w:r>
      <w:r w:rsidR="004D4204">
        <w:rPr>
          <w:sz w:val="26"/>
          <w:szCs w:val="26"/>
        </w:rPr>
        <w:t>bạn</w:t>
      </w:r>
      <w:r w:rsidR="004D4204">
        <w:rPr>
          <w:sz w:val="26"/>
          <w:szCs w:val="26"/>
          <w:lang w:val="vi-VN"/>
        </w:rPr>
        <w:t>”, “Thi hùng biện – Tái hiện nhân vật lịch sử”</w:t>
      </w:r>
      <w:r w:rsidR="004D4204">
        <w:rPr>
          <w:sz w:val="26"/>
          <w:szCs w:val="26"/>
        </w:rPr>
        <w:t>, “Đổi rác thải nhựa lấy dụng cụ học tập”, “Món quà yêu thương”, “Bếp ăn 0 đồng”, “Chúng em trải nghiệm nền tảng số”, “Đội viên với công nghệ thông tin”,…</w:t>
      </w:r>
      <w:r w:rsidR="004D4204">
        <w:rPr>
          <w:sz w:val="26"/>
          <w:szCs w:val="26"/>
          <w:lang w:val="vi-VN"/>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pacing w:val="-10"/>
          <w:sz w:val="26"/>
          <w:szCs w:val="26"/>
        </w:rPr>
      </w:pPr>
      <w:r>
        <w:rPr>
          <w:color w:val="000000"/>
          <w:sz w:val="26"/>
          <w:szCs w:val="26"/>
        </w:rPr>
        <w:t xml:space="preserve">2.2. Tăng cường công tác tư vấn học đường, đặc biệt chú trọng công tác tư vấn tâm lý; xây dựng quy trình rà soát, phát hiện nguy cơ có ảnh hưởng tiêu cực đến học sinh; có kế hoạch phòng ngừa hiệu quả đối với các vấn đề phức tạp của học sinh, hạn chế việc học sinh rơi vào hoàn cảnh đặc biệt; hoàn thiện quy trình kết nối chuyển gửi các vụ việc của học sinh đối với các nguồn lực ngoài nhà trường hỗ trợ học sinh yếu thế; tư vấn hướng nghiệp, quan tâm việc định hướng, lựa chọn ngành nghề phù hợp với năng lực, điều kiện bản thân và nhu cầu xã hội; thực hiện hiệu quả công tác xã hội trong </w:t>
      </w:r>
      <w:r>
        <w:rPr>
          <w:color w:val="000000"/>
          <w:spacing w:val="-10"/>
          <w:sz w:val="26"/>
          <w:szCs w:val="26"/>
        </w:rPr>
        <w:t>trường học; tổng kết Kế hoạch phát triển công tác xã hội trong ngành giáo dục giai đoạn 2021 - 2025.</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xml:space="preserve">a) Tiếp tục triển khai Công văn số 1123/SGDĐT-GDTrH ngày 08/5/2018 của </w:t>
      </w:r>
      <w:r>
        <w:rPr>
          <w:color w:val="000000"/>
          <w:sz w:val="26"/>
          <w:szCs w:val="26"/>
        </w:rPr>
        <w:lastRenderedPageBreak/>
        <w:t xml:space="preserve">Sở GD&amp;ĐT về việc </w:t>
      </w:r>
      <w:r>
        <w:rPr>
          <w:color w:val="000000"/>
          <w:sz w:val="26"/>
          <w:szCs w:val="26"/>
          <w:lang w:val="vi-VN"/>
        </w:rPr>
        <w:t>T</w:t>
      </w:r>
      <w:r>
        <w:rPr>
          <w:color w:val="000000"/>
          <w:sz w:val="26"/>
          <w:szCs w:val="26"/>
        </w:rPr>
        <w:t>riển khai công tác tư vấn tâm lý học đường tại các trường phổ thông.</w:t>
      </w:r>
    </w:p>
    <w:p w:rsidR="004D4204" w:rsidRDefault="0093012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lang w:val="it-IT"/>
        </w:rPr>
      </w:pPr>
      <w:r>
        <w:rPr>
          <w:color w:val="000000"/>
          <w:sz w:val="26"/>
          <w:szCs w:val="26"/>
        </w:rPr>
        <w:t>D</w:t>
      </w:r>
      <w:r w:rsidR="004D4204">
        <w:rPr>
          <w:color w:val="000000"/>
          <w:sz w:val="26"/>
          <w:szCs w:val="26"/>
          <w:lang w:val="vi-VN"/>
        </w:rPr>
        <w:t>uy trì</w:t>
      </w:r>
      <w:r w:rsidR="004D4204">
        <w:rPr>
          <w:color w:val="000000"/>
          <w:sz w:val="26"/>
          <w:szCs w:val="26"/>
          <w:lang w:val="it-IT"/>
        </w:rPr>
        <w:t xml:space="preserve"> Tổ công tác tư vấn, Tổ Tư vấn tâm lý hoặc Tổ Tư vấn học đường hỗ trợ cho học sinh giải tỏa những khó khăn, vướng mắc về tâm lý, tình cảm để giúp học sinh không vi phạm đạo đức, có lối sống lành mạnh, thân thiện. Phối hợp với </w:t>
      </w:r>
      <w:r w:rsidR="004D4204">
        <w:rPr>
          <w:color w:val="000000"/>
          <w:sz w:val="26"/>
          <w:szCs w:val="26"/>
          <w:lang w:val="vi-VN"/>
        </w:rPr>
        <w:t xml:space="preserve">ngành </w:t>
      </w:r>
      <w:r w:rsidR="004D4204">
        <w:rPr>
          <w:color w:val="000000"/>
          <w:sz w:val="26"/>
          <w:szCs w:val="26"/>
          <w:lang w:val="it-IT"/>
        </w:rPr>
        <w:t xml:space="preserve">Công an, </w:t>
      </w:r>
      <w:r w:rsidR="004D4204">
        <w:rPr>
          <w:color w:val="000000"/>
          <w:sz w:val="26"/>
          <w:szCs w:val="26"/>
          <w:lang w:val="vi-VN"/>
        </w:rPr>
        <w:t xml:space="preserve">tổ chức </w:t>
      </w:r>
      <w:r w:rsidR="004D4204">
        <w:rPr>
          <w:color w:val="000000"/>
          <w:sz w:val="26"/>
          <w:szCs w:val="26"/>
          <w:lang w:val="it-IT"/>
        </w:rPr>
        <w:t>đoàn thể, Hội Cựu Giáo chức địa phương thực hiện tốt công tác tư vấn tâm lý và giáo dục đạo đức đối với học sinh chưa ngoan thông qua hoạt động nói chuy</w:t>
      </w:r>
      <w:r w:rsidR="004D4204">
        <w:rPr>
          <w:color w:val="000000"/>
          <w:sz w:val="26"/>
          <w:szCs w:val="26"/>
          <w:lang w:val="vi-VN"/>
        </w:rPr>
        <w:t>ệ</w:t>
      </w:r>
      <w:r w:rsidR="004D4204">
        <w:rPr>
          <w:color w:val="000000"/>
          <w:sz w:val="26"/>
          <w:szCs w:val="26"/>
          <w:lang w:val="it-IT"/>
        </w:rPr>
        <w:t>n chuyên đề, thường xuyên động viên, nhắc nhở</w:t>
      </w:r>
      <w:r w:rsidR="004D4204">
        <w:rPr>
          <w:color w:val="000000"/>
          <w:sz w:val="26"/>
          <w:szCs w:val="26"/>
          <w:lang w:val="vi-VN"/>
        </w:rPr>
        <w:t>, giáo dục các em</w:t>
      </w:r>
      <w:r w:rsidR="004D4204">
        <w:rPr>
          <w:color w:val="000000"/>
          <w:sz w:val="26"/>
          <w:szCs w:val="26"/>
          <w:lang w:val="it-IT"/>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xml:space="preserve">b) Tư vấn hướng nghiệp, quan tâm việc định hướng, lựa chọn ngành nghề </w:t>
      </w:r>
    </w:p>
    <w:p w:rsidR="004D4204" w:rsidRDefault="0093012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T</w:t>
      </w:r>
      <w:r w:rsidR="004D4204">
        <w:rPr>
          <w:color w:val="000000"/>
          <w:sz w:val="26"/>
          <w:szCs w:val="26"/>
        </w:rPr>
        <w:t>hực hiện nghiêm túc giáo dục hướng nghiệp theo quy định của Bộ GD&amp;ĐT.</w:t>
      </w:r>
    </w:p>
    <w:p w:rsidR="004D4204" w:rsidRDefault="004D4204" w:rsidP="004D4204">
      <w:pPr>
        <w:widowControl w:val="0"/>
        <w:pBdr>
          <w:top w:val="single" w:sz="4" w:space="0" w:color="FFFFFF"/>
          <w:left w:val="single" w:sz="4" w:space="0" w:color="FFFFFF"/>
          <w:bottom w:val="single" w:sz="4" w:space="31" w:color="FFFFFF"/>
          <w:right w:val="single" w:sz="4" w:space="0" w:color="FFFFFF"/>
        </w:pBdr>
        <w:ind w:firstLine="720"/>
        <w:jc w:val="both"/>
        <w:rPr>
          <w:bCs/>
          <w:color w:val="000000"/>
          <w:sz w:val="26"/>
          <w:szCs w:val="26"/>
        </w:rPr>
      </w:pPr>
      <w:r>
        <w:rPr>
          <w:color w:val="000000"/>
          <w:sz w:val="26"/>
          <w:szCs w:val="26"/>
        </w:rPr>
        <w:t>- Tiếp tục triển khai thực hiện Kế hoạch số 325/</w:t>
      </w:r>
      <w:r>
        <w:rPr>
          <w:color w:val="000000"/>
          <w:sz w:val="26"/>
          <w:szCs w:val="26"/>
          <w:lang w:val="vi-VN"/>
        </w:rPr>
        <w:t xml:space="preserve">KH-UBND ngày </w:t>
      </w:r>
      <w:r>
        <w:rPr>
          <w:color w:val="000000"/>
          <w:sz w:val="26"/>
          <w:szCs w:val="26"/>
        </w:rPr>
        <w:t>09</w:t>
      </w:r>
      <w:r>
        <w:rPr>
          <w:color w:val="000000"/>
          <w:sz w:val="26"/>
          <w:szCs w:val="26"/>
          <w:lang w:val="vi-VN"/>
        </w:rPr>
        <w:t>/</w:t>
      </w:r>
      <w:r>
        <w:rPr>
          <w:color w:val="000000"/>
          <w:sz w:val="26"/>
          <w:szCs w:val="26"/>
        </w:rPr>
        <w:t>02</w:t>
      </w:r>
      <w:r>
        <w:rPr>
          <w:color w:val="000000"/>
          <w:sz w:val="26"/>
          <w:szCs w:val="26"/>
          <w:lang w:val="vi-VN"/>
        </w:rPr>
        <w:t>/202</w:t>
      </w:r>
      <w:r>
        <w:rPr>
          <w:color w:val="000000"/>
          <w:sz w:val="26"/>
          <w:szCs w:val="26"/>
        </w:rPr>
        <w:t>3</w:t>
      </w:r>
      <w:r>
        <w:rPr>
          <w:color w:val="000000"/>
          <w:sz w:val="26"/>
          <w:szCs w:val="26"/>
          <w:lang w:val="vi-VN"/>
        </w:rPr>
        <w:t xml:space="preserve"> </w:t>
      </w:r>
      <w:r>
        <w:rPr>
          <w:color w:val="000000"/>
          <w:sz w:val="26"/>
          <w:szCs w:val="26"/>
        </w:rPr>
        <w:t xml:space="preserve">của UBND tỉnh </w:t>
      </w:r>
      <w:r>
        <w:rPr>
          <w:color w:val="000000"/>
          <w:sz w:val="26"/>
          <w:szCs w:val="26"/>
          <w:lang w:val="vi-VN"/>
        </w:rPr>
        <w:t xml:space="preserve">về </w:t>
      </w:r>
      <w:r>
        <w:rPr>
          <w:color w:val="000000"/>
          <w:sz w:val="26"/>
          <w:szCs w:val="26"/>
        </w:rPr>
        <w:t>Triển khai thực hiện</w:t>
      </w:r>
      <w:r>
        <w:rPr>
          <w:sz w:val="26"/>
          <w:szCs w:val="26"/>
          <w:lang w:val="pt-BR"/>
        </w:rPr>
        <w:t xml:space="preserve"> Thông tư số 07/2022/TT-BGDĐT ngày 23/5/2022 của Bộ Giáo dục và Đào tạo quy định công tác tư vấn nghề nghiệp, việc làm và hỗ trợ khởi nghiệp trong các cơ sở giáo dục trên địa bàn tỉnh Long An;</w:t>
      </w:r>
      <w:r>
        <w:rPr>
          <w:color w:val="000000"/>
          <w:sz w:val="26"/>
          <w:szCs w:val="26"/>
        </w:rPr>
        <w:t xml:space="preserve"> Kế hoạch số 445/KH-SGDĐT ngày 17/02/2023 về </w:t>
      </w:r>
      <w:r>
        <w:rPr>
          <w:bCs/>
          <w:color w:val="000000"/>
          <w:sz w:val="26"/>
          <w:szCs w:val="26"/>
        </w:rPr>
        <w:t>Triển khai thực hiện Thông tư số 07/2022/TT-BGDĐT ngày 23/5/2022 của Bộ Giáo dục và Đào tạo quy định công tác tư vấn nghề nghiệp, việc làm và hỗ trợ khởi nghiệp trong các cơ sở giáo dục trên địa bàn tỉnh Long An.</w:t>
      </w:r>
    </w:p>
    <w:p w:rsidR="004D4204" w:rsidRDefault="0093012E" w:rsidP="004D4204">
      <w:pPr>
        <w:widowControl w:val="0"/>
        <w:pBdr>
          <w:top w:val="single" w:sz="4" w:space="0" w:color="FFFFFF"/>
          <w:left w:val="single" w:sz="4" w:space="0" w:color="FFFFFF"/>
          <w:bottom w:val="single" w:sz="4" w:space="31" w:color="FFFFFF"/>
          <w:right w:val="single" w:sz="4" w:space="0" w:color="FFFFFF"/>
        </w:pBdr>
        <w:ind w:firstLine="720"/>
        <w:jc w:val="both"/>
        <w:rPr>
          <w:color w:val="000000"/>
          <w:sz w:val="26"/>
          <w:szCs w:val="26"/>
        </w:rPr>
      </w:pPr>
      <w:r>
        <w:rPr>
          <w:color w:val="000000"/>
          <w:sz w:val="26"/>
          <w:szCs w:val="26"/>
        </w:rPr>
        <w:t>C</w:t>
      </w:r>
      <w:r w:rsidR="004D4204">
        <w:rPr>
          <w:color w:val="000000"/>
          <w:sz w:val="26"/>
          <w:szCs w:val="26"/>
        </w:rPr>
        <w:t xml:space="preserve">hủ động phối hợp </w:t>
      </w:r>
      <w:r>
        <w:rPr>
          <w:color w:val="000000"/>
          <w:sz w:val="26"/>
          <w:szCs w:val="26"/>
        </w:rPr>
        <w:t>trường Cao Đảng nghề Long An tổ chức cho học sinh</w:t>
      </w:r>
      <w:r w:rsidR="004D4204">
        <w:rPr>
          <w:color w:val="000000"/>
          <w:sz w:val="26"/>
          <w:szCs w:val="26"/>
        </w:rPr>
        <w:t xml:space="preserve"> tham dự Ngày hội Tư vấn-Tuyển sinh, tư vấn hướng nghiệp giúp học sinh định hướng và lựa chọn ngành nghề phù hợp.</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FF0000"/>
          <w:sz w:val="26"/>
          <w:szCs w:val="26"/>
        </w:rPr>
      </w:pPr>
      <w:r>
        <w:rPr>
          <w:color w:val="000000"/>
          <w:sz w:val="26"/>
          <w:szCs w:val="26"/>
        </w:rPr>
        <w:t xml:space="preserve">c) Tiếp tục triển khai thực hiện </w:t>
      </w:r>
      <w:r>
        <w:rPr>
          <w:color w:val="000000"/>
          <w:spacing w:val="-6"/>
          <w:sz w:val="26"/>
          <w:szCs w:val="26"/>
          <w:lang w:val="vi-VN"/>
        </w:rPr>
        <w:t xml:space="preserve">Kế hoạch số 126/KH-UBND ngày 02/6/2020 </w:t>
      </w:r>
      <w:r>
        <w:rPr>
          <w:color w:val="000000"/>
          <w:spacing w:val="-6"/>
          <w:sz w:val="26"/>
          <w:szCs w:val="26"/>
        </w:rPr>
        <w:t xml:space="preserve">của UBND tỉnh </w:t>
      </w:r>
      <w:r>
        <w:rPr>
          <w:color w:val="000000"/>
          <w:spacing w:val="-6"/>
          <w:sz w:val="26"/>
          <w:szCs w:val="26"/>
          <w:lang w:val="vi-VN"/>
        </w:rPr>
        <w:t xml:space="preserve">về </w:t>
      </w:r>
      <w:r>
        <w:rPr>
          <w:color w:val="000000"/>
          <w:sz w:val="26"/>
          <w:szCs w:val="26"/>
          <w:lang w:val="vi-VN"/>
        </w:rPr>
        <w:t>Triển khai thực hiện Công tác xã hội trong trường học đối với cơ sở giáo dục mầm non, cơ sở giáo dục phổ thông và cơ sở giáo dục thường xuyên trên địa bàn tỉnh Long An</w:t>
      </w:r>
      <w:r>
        <w:rPr>
          <w:color w:val="000000"/>
          <w:sz w:val="26"/>
          <w:szCs w:val="26"/>
        </w:rPr>
        <w:t xml:space="preserve">; </w:t>
      </w:r>
      <w:r>
        <w:rPr>
          <w:color w:val="000000"/>
          <w:sz w:val="26"/>
          <w:szCs w:val="26"/>
          <w:lang w:val="vi-VN"/>
        </w:rPr>
        <w:t xml:space="preserve">Kế hoạch số 1987/KH-SGDĐT ngày 22/6/2020 của Sở GD&amp;ĐT về </w:t>
      </w:r>
      <w:r>
        <w:rPr>
          <w:bCs/>
          <w:color w:val="000000"/>
          <w:sz w:val="26"/>
          <w:szCs w:val="26"/>
        </w:rPr>
        <w:t>Triển khai thực hiện công tác xã hội trong trường học</w:t>
      </w:r>
      <w:r>
        <w:rPr>
          <w:bCs/>
          <w:color w:val="000000"/>
          <w:sz w:val="26"/>
          <w:szCs w:val="26"/>
          <w:lang w:val="vi-VN"/>
        </w:rPr>
        <w:t xml:space="preserve"> </w:t>
      </w:r>
      <w:r>
        <w:rPr>
          <w:bCs/>
          <w:color w:val="000000"/>
          <w:sz w:val="26"/>
          <w:szCs w:val="26"/>
        </w:rPr>
        <w:t>đối với cơ sở giáo dục mầm non, cơ sở giáo dục phổ thông và cơ sở giáo dục</w:t>
      </w:r>
      <w:r>
        <w:rPr>
          <w:bCs/>
          <w:color w:val="000000"/>
          <w:sz w:val="26"/>
          <w:szCs w:val="26"/>
          <w:lang w:val="vi-VN"/>
        </w:rPr>
        <w:t xml:space="preserve"> </w:t>
      </w:r>
      <w:r>
        <w:rPr>
          <w:bCs/>
          <w:color w:val="000000"/>
          <w:sz w:val="26"/>
          <w:szCs w:val="26"/>
        </w:rPr>
        <w:t>thường xuyên trên địa bàn tỉnh Long An.</w:t>
      </w:r>
      <w:r>
        <w:rPr>
          <w:color w:val="000000"/>
          <w:sz w:val="26"/>
          <w:szCs w:val="26"/>
        </w:rPr>
        <w:t xml:space="preserve"> Tổng kết Kế hoạch phát triển công tác xã hội trong ngành giáo dục giai đoạn 2021 – 2025.</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pacing w:val="-12"/>
          <w:sz w:val="26"/>
          <w:szCs w:val="26"/>
        </w:rPr>
      </w:pPr>
      <w:r>
        <w:rPr>
          <w:color w:val="000000"/>
          <w:sz w:val="26"/>
          <w:szCs w:val="26"/>
        </w:rPr>
        <w:t xml:space="preserve">2.3. Đẩy mạnh việc thành lập các câu lạc bộ theo sở thích, phát huy tài năng, phát hiện năng khiếu; tổ chức các diễn đàn, tọa đàm khuyến khích HS tham gia nhằm phát triển năng lực, phẩm chất và kỹ năng sống; phát động phong trào học tiếng Anh cho HS ở các nhà trường; xây dựng và phát triển môi trường học và sử dụng tiếng Anh ở các </w:t>
      </w:r>
      <w:r>
        <w:rPr>
          <w:color w:val="000000"/>
          <w:spacing w:val="-12"/>
          <w:sz w:val="26"/>
          <w:szCs w:val="26"/>
        </w:rPr>
        <w:t>cấp học và trình độ đào tạo, từng bước đưa tiếng Anh trở thành ngôn ngữ thứ hai trong trường học.</w:t>
      </w:r>
    </w:p>
    <w:p w:rsidR="004D4204" w:rsidRDefault="0093012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rFonts w:eastAsia="SimSun"/>
          <w:color w:val="000000"/>
          <w:sz w:val="26"/>
          <w:szCs w:val="26"/>
          <w:lang w:eastAsia="zh-CN"/>
        </w:rPr>
        <w:t>T</w:t>
      </w:r>
      <w:r w:rsidR="004D4204">
        <w:rPr>
          <w:rFonts w:eastAsia="SimSun"/>
          <w:color w:val="000000"/>
          <w:sz w:val="26"/>
          <w:szCs w:val="26"/>
          <w:lang w:val="vi-VN" w:eastAsia="zh-CN"/>
        </w:rPr>
        <w:t>hành lập các Câu lạc bộ tài năng, câu lạc bộ rèn luyện đạo đức, lối sống, kỹ năng sống; Câu lạc bộ ngoại ngữ; tổ chức và khuyến khích học sinh tham gia các diễn đàn, tọa đàm nhằm phát triển toàn diện phẩm chất, năng lực; tạo môi trường, điều kiện thuận lợi cho học sinh vận dụng kiến thức, kỹ năng đã được học, nâng cao khả năng sử dụng ngoại ngữ, đặc biệt là tiếng Anh.</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2.4. Tổ chức tổng kết Chương trình phối hợp giữa ngành Giáo dục với Đoàn TNCS Hồ Chí Minh giai đoạn 2020 - 2025; sơ kết 03 năm thực hiện Chiến lược phát triển thanh niên Việt Nam trong ngành Giáo dục; rà soát, đánh giá, đổi mới công tác Đoàn - Đội - Hội theo hướng thiết thực, hiệu quả, phù hợp với từng đối tượng và điều kiện của đơn vị.</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xml:space="preserve">2.5. Phối hợp quản lý các hoạt động liên kết dạy học kỹ năng sống, giá trị sống cho HS trong các cơ sở giáo dục; xây dựng kế hoạch thực hiện công tác giáo dục kỹ </w:t>
      </w:r>
      <w:r>
        <w:rPr>
          <w:color w:val="000000"/>
          <w:sz w:val="26"/>
          <w:szCs w:val="26"/>
        </w:rPr>
        <w:lastRenderedPageBreak/>
        <w:t>năng sống trong các cấp học trên địa bàn tạo môi trường tốt cho HS nâng cao khả năng vận dụng kiến thức, kỹ năng trong các hoạt động cụ thể tại nhà trường, gia đình và ngoài xã hội góp phần nâng cao chất lượng giáo dục toàn diện.</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rFonts w:eastAsia="SimSun"/>
          <w:color w:val="000000"/>
          <w:sz w:val="26"/>
          <w:szCs w:val="26"/>
          <w:lang w:val="vi-VN" w:eastAsia="zh-CN"/>
        </w:rPr>
        <w:t xml:space="preserve">- Các đơn vị, trường học, cơ sở giáo dục </w:t>
      </w:r>
      <w:r>
        <w:rPr>
          <w:rFonts w:eastAsia="SimSun"/>
          <w:color w:val="000000"/>
          <w:sz w:val="26"/>
          <w:szCs w:val="26"/>
          <w:lang w:eastAsia="zh-CN"/>
        </w:rPr>
        <w:t xml:space="preserve">quan tâm </w:t>
      </w:r>
      <w:r>
        <w:rPr>
          <w:rFonts w:eastAsia="SimSun"/>
          <w:color w:val="000000"/>
          <w:sz w:val="26"/>
          <w:szCs w:val="26"/>
          <w:lang w:val="vi-VN" w:eastAsia="zh-CN"/>
        </w:rPr>
        <w:t>đổi mới nội dung, phương pháp và hình thức tổ chức hoạt động giáo dục</w:t>
      </w:r>
      <w:r>
        <w:rPr>
          <w:sz w:val="26"/>
          <w:szCs w:val="26"/>
          <w:lang w:val="vi-VN"/>
        </w:rPr>
        <w:t xml:space="preserve"> đạo đức, lối sống, kỹ năng sống</w:t>
      </w:r>
      <w:r>
        <w:rPr>
          <w:sz w:val="26"/>
          <w:szCs w:val="26"/>
        </w:rPr>
        <w:t xml:space="preserve"> cho học sinh theo hướng phát huy tính tích cực, chủ động, s</w:t>
      </w:r>
      <w:r>
        <w:rPr>
          <w:sz w:val="26"/>
          <w:szCs w:val="26"/>
          <w:lang w:val="vi-VN"/>
        </w:rPr>
        <w:t>á</w:t>
      </w:r>
      <w:r>
        <w:rPr>
          <w:sz w:val="26"/>
          <w:szCs w:val="26"/>
        </w:rPr>
        <w:t>ng tạo</w:t>
      </w:r>
      <w:r>
        <w:rPr>
          <w:sz w:val="26"/>
          <w:szCs w:val="26"/>
          <w:lang w:val="vi-VN"/>
        </w:rPr>
        <w:t xml:space="preserve"> của </w:t>
      </w:r>
      <w:r>
        <w:rPr>
          <w:sz w:val="26"/>
          <w:szCs w:val="26"/>
        </w:rPr>
        <w:t>học sinh</w:t>
      </w:r>
      <w:r>
        <w:rPr>
          <w:sz w:val="26"/>
          <w:szCs w:val="26"/>
          <w:lang w:val="vi-VN"/>
        </w:rPr>
        <w:t xml:space="preserve">; tăng cường kỹ năng thực hành cho </w:t>
      </w:r>
      <w:r>
        <w:rPr>
          <w:sz w:val="26"/>
          <w:szCs w:val="26"/>
        </w:rPr>
        <w:t>học sinh</w:t>
      </w:r>
      <w:r>
        <w:rPr>
          <w:sz w:val="26"/>
          <w:szCs w:val="26"/>
          <w:lang w:val="vi-VN"/>
        </w:rPr>
        <w:t xml:space="preserve">; chú trọng các hoạt động trải nghiệm sáng tạo, nghiên cứu khoa học của </w:t>
      </w:r>
      <w:r>
        <w:rPr>
          <w:sz w:val="26"/>
          <w:szCs w:val="26"/>
        </w:rPr>
        <w:t>học sinh</w:t>
      </w:r>
      <w:r>
        <w:rPr>
          <w:sz w:val="26"/>
          <w:szCs w:val="26"/>
          <w:lang w:val="vi-VN"/>
        </w:rPr>
        <w:t>; tổ chức giáo dục kỹ năng sống cho học sinh theo quy định của Bộ GD&amp;ĐT.</w:t>
      </w:r>
    </w:p>
    <w:p w:rsidR="004D4204" w:rsidRDefault="0093012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rPr>
        <w:t>N</w:t>
      </w:r>
      <w:r w:rsidR="004D4204">
        <w:rPr>
          <w:sz w:val="26"/>
          <w:szCs w:val="26"/>
        </w:rPr>
        <w:t>ghiên cứu lựa chọn các nội dung giáo kỹ năng sống phù hợp với tâm sinh lý lứa tuổi học sinh, tập trung vào một số kỹ năng cần thiết như: kỹ năng học tập hiệu quả, kỹ năng giải quyết vấn đề,  kỹ năng làm việc nhóm,</w:t>
      </w:r>
      <w:r w:rsidR="004D4204">
        <w:rPr>
          <w:sz w:val="26"/>
          <w:szCs w:val="26"/>
          <w:lang w:val="vi-VN"/>
        </w:rPr>
        <w:t xml:space="preserve"> </w:t>
      </w:r>
      <w:r w:rsidR="004D4204">
        <w:rPr>
          <w:sz w:val="26"/>
          <w:szCs w:val="26"/>
        </w:rPr>
        <w:t>kỹ năng tư duy sáng tạo,</w:t>
      </w:r>
      <w:r w:rsidR="004D4204">
        <w:rPr>
          <w:sz w:val="26"/>
          <w:szCs w:val="26"/>
          <w:lang w:val="vi-VN"/>
        </w:rPr>
        <w:t xml:space="preserve"> </w:t>
      </w:r>
      <w:r w:rsidR="004D4204">
        <w:rPr>
          <w:sz w:val="26"/>
          <w:szCs w:val="26"/>
        </w:rPr>
        <w:t xml:space="preserve">kỹ năng ứng phó với tình huống nguy hiểm, phòng chống bạo lực học đường, phòng chống đuối nước và tai nạn thương tích, phòng chống xâm hại tình dục trẻ em, </w:t>
      </w:r>
      <w:r w:rsidR="004D4204">
        <w:rPr>
          <w:sz w:val="26"/>
          <w:szCs w:val="26"/>
          <w:lang w:val="vi-VN"/>
        </w:rPr>
        <w:t xml:space="preserve">giáo dục giới tính, </w:t>
      </w:r>
      <w:r w:rsidR="004D4204">
        <w:rPr>
          <w:sz w:val="26"/>
          <w:szCs w:val="26"/>
        </w:rPr>
        <w:t xml:space="preserve">chăm sóc sức khỏe sinh sản vị thành niên, </w:t>
      </w:r>
      <w:r w:rsidR="004D4204">
        <w:rPr>
          <w:sz w:val="26"/>
          <w:szCs w:val="26"/>
          <w:lang w:val="vi-VN"/>
        </w:rPr>
        <w:t xml:space="preserve">phòng, chống HIV/AIDS, ma túy, mại dâm, </w:t>
      </w:r>
      <w:r w:rsidR="004D4204">
        <w:rPr>
          <w:sz w:val="26"/>
          <w:szCs w:val="26"/>
        </w:rPr>
        <w:t xml:space="preserve">mua bán người, </w:t>
      </w:r>
      <w:r w:rsidR="004D4204">
        <w:rPr>
          <w:sz w:val="26"/>
          <w:szCs w:val="26"/>
          <w:lang w:val="vi-VN"/>
        </w:rPr>
        <w:t>phòng chống tác hại của thuốc lá,</w:t>
      </w:r>
      <w:r w:rsidR="004D4204">
        <w:rPr>
          <w:sz w:val="26"/>
          <w:szCs w:val="26"/>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rPr>
        <w:t>- Triển khai các chương trình rèn luyện kỹ năng sống, chương trình “Học làm người hiếu thảo”, “Học làm người nông dân”, các hoạt động trải nghiệm tại các làng nghề, trang trại, nông trại,</w:t>
      </w:r>
      <w:r>
        <w:rPr>
          <w:sz w:val="26"/>
          <w:szCs w:val="26"/>
          <w:lang w:val="vi-VN"/>
        </w:rPr>
        <w:t xml:space="preserve"> chế biến nông sản,</w:t>
      </w:r>
      <w:r>
        <w:rPr>
          <w:sz w:val="26"/>
          <w:szCs w:val="26"/>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sz w:val="26"/>
          <w:szCs w:val="26"/>
        </w:rPr>
        <w:tab/>
      </w:r>
      <w:r>
        <w:rPr>
          <w:color w:val="000000"/>
          <w:sz w:val="26"/>
          <w:szCs w:val="26"/>
        </w:rPr>
        <w:t>2.6. Triển khai hiệu quả Chỉ thị số 02/CT-TTg ngày 26/01/2024 của Thủ tướng Chính phủ về “Tăng cường công tác phối hợp giữa nhà trường, gia đình và xã hội trong phòng, chống bạo lực học đường, phòng ngừa tội phạm và tệ nạn xã hội trong học sinh, sinh viên”; xây dựng, ban hành Kế hoạch phối hợp công tác, trong đó nêu cụ thể nội dung, nhiệm vụ phối hợp với từng cơ quan, đơn vị hữu quan để tăng cường hiệu quả công tác phối hợp nhà trường, gia đình và xã hội trong giáo dục HS.</w:t>
      </w:r>
    </w:p>
    <w:p w:rsidR="004D4204" w:rsidRDefault="0093012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pacing w:val="-6"/>
          <w:sz w:val="26"/>
          <w:szCs w:val="26"/>
        </w:rPr>
      </w:pPr>
      <w:r>
        <w:rPr>
          <w:rFonts w:eastAsia="SimSun"/>
          <w:color w:val="000000"/>
          <w:sz w:val="26"/>
          <w:szCs w:val="26"/>
          <w:lang w:eastAsia="zh-CN"/>
        </w:rPr>
        <w:t>T</w:t>
      </w:r>
      <w:r w:rsidR="004D4204">
        <w:rPr>
          <w:rFonts w:eastAsia="SimSun"/>
          <w:color w:val="000000"/>
          <w:sz w:val="26"/>
          <w:szCs w:val="26"/>
          <w:lang w:val="vi-VN" w:eastAsia="zh-CN"/>
        </w:rPr>
        <w:t>iếp tục</w:t>
      </w:r>
      <w:r w:rsidR="004D4204">
        <w:rPr>
          <w:sz w:val="26"/>
          <w:szCs w:val="26"/>
        </w:rPr>
        <w:t xml:space="preserve"> đẩy mạnh triển khai có hiệu quả Chỉ thị số 71/2008/CT-BGDĐT ngày 23/12/2008 về tăng cường phối hợp nhà trường, gia đình và xã hội trong công tác giáo dục trẻ em, HSSV;</w:t>
      </w:r>
      <w:r w:rsidR="004D4204">
        <w:rPr>
          <w:rFonts w:eastAsia="SimSun"/>
          <w:color w:val="000000"/>
          <w:sz w:val="26"/>
          <w:szCs w:val="26"/>
          <w:lang w:val="vi-VN" w:eastAsia="zh-CN"/>
        </w:rPr>
        <w:t xml:space="preserve"> triển khai thực hiện </w:t>
      </w:r>
      <w:r w:rsidR="004D4204">
        <w:rPr>
          <w:color w:val="000000"/>
          <w:spacing w:val="-6"/>
          <w:sz w:val="26"/>
          <w:szCs w:val="26"/>
          <w:lang w:val="vi-VN"/>
        </w:rPr>
        <w:t>Quy</w:t>
      </w:r>
      <w:r w:rsidR="004D4204">
        <w:rPr>
          <w:color w:val="000000"/>
          <w:spacing w:val="-6"/>
          <w:sz w:val="26"/>
          <w:szCs w:val="26"/>
        </w:rPr>
        <w:t xml:space="preserve">ết định số 1836/QĐ-UBND ngày 02/6/2020 </w:t>
      </w:r>
      <w:r w:rsidR="004D4204">
        <w:rPr>
          <w:color w:val="000000"/>
          <w:spacing w:val="-6"/>
          <w:sz w:val="26"/>
          <w:szCs w:val="26"/>
          <w:lang w:val="vi-VN"/>
        </w:rPr>
        <w:t xml:space="preserve">của UBND tỉnh </w:t>
      </w:r>
      <w:r w:rsidR="004D4204">
        <w:rPr>
          <w:color w:val="000000"/>
          <w:spacing w:val="-6"/>
          <w:sz w:val="26"/>
          <w:szCs w:val="26"/>
        </w:rPr>
        <w:t>ban hành Quy chế phối hợp ba môi trường Nhà trường – Gia đình – Xã hội trong giáo dục học sinh trên địa bàn tỉnh Long An</w:t>
      </w:r>
      <w:r w:rsidR="004D4204">
        <w:rPr>
          <w:color w:val="000000"/>
          <w:spacing w:val="-6"/>
          <w:sz w:val="26"/>
          <w:szCs w:val="26"/>
          <w:lang w:val="vi-VN"/>
        </w:rPr>
        <w:t xml:space="preserve">; </w:t>
      </w:r>
      <w:r w:rsidR="004D4204">
        <w:rPr>
          <w:sz w:val="26"/>
          <w:szCs w:val="26"/>
        </w:rPr>
        <w:t xml:space="preserve">Quyết định số 2892/QĐ-UBND ngày 28/3/2024 của UBND tỉnh về việc ban hành Quy chế tăng cường công tác phối hợp giữa nhà trường, gia đình và xã hội trong phòng, chống bạo lực học đường, phòng ngừa tội phạm và tệ nạn xã hội trong học sinh, sinh viên trên địa bàn tỉnh Long An; </w:t>
      </w:r>
      <w:r w:rsidR="004D4204">
        <w:rPr>
          <w:color w:val="000000"/>
          <w:sz w:val="26"/>
          <w:szCs w:val="26"/>
        </w:rPr>
        <w:t>Công văn số 1836/SGDĐT-GDTrH ngày 11/6/2020 về việc triển khai thực hiện Quyết định số 1836/QĐ-UBND ngày 02/6/2020 của UBND tỉnh ban hành</w:t>
      </w:r>
      <w:r w:rsidR="004D4204">
        <w:rPr>
          <w:color w:val="000000"/>
          <w:spacing w:val="-6"/>
          <w:sz w:val="26"/>
          <w:szCs w:val="26"/>
        </w:rPr>
        <w:t xml:space="preserve"> Quy chế phối hợp ba môi trường Nhà trường – Gia đình – Xã hội trong giáo dục học sinh trên địa bàn tỉnh Long An;</w:t>
      </w:r>
      <w:r w:rsidR="004D4204">
        <w:rPr>
          <w:color w:val="000000"/>
          <w:sz w:val="26"/>
          <w:szCs w:val="26"/>
        </w:rPr>
        <w:t xml:space="preserve"> Công văn số 431/SGDĐT-GDTrH ngày 18/02/2022 về việc tiếp tục triển khai Quyết định số 1836/QĐ-UBND ngày 02/6/2020 của UBND tỉnh ban hành</w:t>
      </w:r>
      <w:r w:rsidR="004D4204">
        <w:rPr>
          <w:color w:val="000000"/>
          <w:spacing w:val="-6"/>
          <w:sz w:val="26"/>
          <w:szCs w:val="26"/>
        </w:rPr>
        <w:t xml:space="preserve"> Quy chế phối hợp ba môi trường Nhà trường – Gia đình – Xã hội trong giáo dục học sinh trên địa bàn tỉnh Long An; công văn số 1289/SGDĐT-GDTrH  ngày 04/4/2024 về việc </w:t>
      </w:r>
      <w:r w:rsidR="004D4204">
        <w:rPr>
          <w:color w:val="000000"/>
          <w:sz w:val="26"/>
          <w:szCs w:val="26"/>
        </w:rPr>
        <w:t>triển khai Quyết định số 1836/QĐ-UBND ngày 02/6/2020 và Quyết định số 2892/QĐ-UBND ngày 28/3/2024 của UBND tỉnh.</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b/>
          <w:color w:val="000000"/>
          <w:sz w:val="26"/>
          <w:szCs w:val="26"/>
        </w:rPr>
      </w:pPr>
      <w:bookmarkStart w:id="5" w:name="bookmark39"/>
      <w:r>
        <w:rPr>
          <w:b/>
          <w:sz w:val="26"/>
          <w:szCs w:val="26"/>
        </w:rPr>
        <w:t xml:space="preserve">3. </w:t>
      </w:r>
      <w:r>
        <w:rPr>
          <w:b/>
          <w:color w:val="000000"/>
          <w:sz w:val="26"/>
          <w:szCs w:val="26"/>
        </w:rPr>
        <w:t>Công tác học sinh</w:t>
      </w:r>
      <w:bookmarkStart w:id="6" w:name="bookmark40"/>
      <w:bookmarkEnd w:id="5"/>
      <w:bookmarkEnd w:id="6"/>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3.1.</w:t>
      </w:r>
      <w:r>
        <w:rPr>
          <w:b/>
          <w:color w:val="000000"/>
          <w:sz w:val="26"/>
          <w:szCs w:val="26"/>
        </w:rPr>
        <w:t xml:space="preserve"> </w:t>
      </w:r>
      <w:r>
        <w:rPr>
          <w:color w:val="000000"/>
          <w:sz w:val="26"/>
          <w:szCs w:val="26"/>
        </w:rPr>
        <w:t xml:space="preserve">Đẩy mạnh tuyên truyền, quán triệt, giáo dục, nâng cao nhận thức cho HS về kiến thức pháp luật, chủ trương, chính sách của Đảng, Nhà nước, Chính phủ và của Bộ GDĐT, đặc biệt Kết luận số 91-KL/TW ngày 12/8/2024 của Bộ Chính trị tiếp tục thực hiện Nghị quyết số 29-NQ/TW, ngày 04/11/2013 của Ban Chấp hành Trung ương </w:t>
      </w:r>
      <w:r>
        <w:rPr>
          <w:color w:val="000000"/>
          <w:sz w:val="26"/>
          <w:szCs w:val="26"/>
        </w:rPr>
        <w:lastRenderedPageBreak/>
        <w:t>Đảng khoá XI “Về đổi mới căn bản, toàn diện giáo dục và đào tạo, đáp ứng yêu cầu công nghiệp hoá, hiện đại hoá trong điều kiện kinh tế thị trường định hướng xã hội chủ nghĩa và hội nhập quốc tế”.</w:t>
      </w:r>
      <w:bookmarkStart w:id="7" w:name="bookmark41"/>
      <w:bookmarkEnd w:id="7"/>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3.2. Tiếp tục thực hiện Đề án “Hỗ trợ học sinh, sinh viên khởi nghiệp đến năm 2025”; khuyến khích học sinh tham dự Cuộc thi “Học sinh, sinh viên với ý tưởng khởi nghiệp” do Bộ GD&amp;ĐT tổ chức; hướng dẫn các cơ sở giáo dục tổ chức các hoạt động đào tạo, thực hành và trải nghiệm đổi mới sáng tạo nhằm truyền thụ tinh thần, khát vọng và kỹ năng khởi nghiệp cho HS; tham mưu lãnh đạo trong việc huy động nguồn lực tổ chức hoạt động đào tạo, bồi dưỡng nâng cao năng lực cho đội ngũ cán bộ tư vấn hỗ trợ khởi nghiệp trong các cơ sở giáo dục; tiếp tục xây dựng Chương trình phối hợp với các cơ quan, đơn vị có liên quan trong tổ chức các hoạt động về tư vấn nghề nghiệp, việc làm, đổi mới sáng tạo, khởi nghiệp cho HS; chủ động tổ chức các hoạt động tham quan, thực hành tại doanh nghiệp nhằm sớm định hướng nghề nghiệp cho học sinh; tổng kết, đánh giá kết quả thực hiện “Đề án hỗ trợ học sinh, sinh viên khởi nghiệp giai đoạn 2017 - 2025” và tiếp tục tham mưu xây dựng Đề án giai đoạn tiếp theo.</w:t>
      </w:r>
      <w:bookmarkStart w:id="8" w:name="bookmark42"/>
      <w:bookmarkEnd w:id="8"/>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color w:val="000000"/>
          <w:sz w:val="26"/>
          <w:szCs w:val="26"/>
          <w:lang w:eastAsia="zh-CN"/>
        </w:rPr>
      </w:pPr>
      <w:r>
        <w:rPr>
          <w:color w:val="000000"/>
          <w:sz w:val="26"/>
          <w:szCs w:val="26"/>
        </w:rPr>
        <w:t xml:space="preserve">- </w:t>
      </w:r>
      <w:r>
        <w:rPr>
          <w:rFonts w:eastAsia="SimSun"/>
          <w:color w:val="000000"/>
          <w:sz w:val="26"/>
          <w:szCs w:val="26"/>
          <w:lang w:val="vi-VN" w:eastAsia="zh-CN"/>
        </w:rPr>
        <w:t>K</w:t>
      </w:r>
      <w:r>
        <w:rPr>
          <w:rFonts w:eastAsia="SimSun"/>
          <w:color w:val="000000"/>
          <w:sz w:val="26"/>
          <w:szCs w:val="26"/>
          <w:lang w:eastAsia="zh-CN"/>
        </w:rPr>
        <w:t xml:space="preserve">huyến khích học sinh tham dự Cuộc thi </w:t>
      </w:r>
      <w:r>
        <w:rPr>
          <w:rFonts w:eastAsia="SimSun"/>
          <w:color w:val="000000"/>
          <w:sz w:val="26"/>
          <w:szCs w:val="26"/>
          <w:lang w:val="vi-VN" w:eastAsia="zh-CN"/>
        </w:rPr>
        <w:t>“</w:t>
      </w:r>
      <w:r>
        <w:rPr>
          <w:rFonts w:eastAsia="SimSun"/>
          <w:color w:val="000000"/>
          <w:sz w:val="26"/>
          <w:szCs w:val="26"/>
          <w:lang w:eastAsia="zh-CN"/>
        </w:rPr>
        <w:t>Học sinh, sinh viên với ý tưởng khởi nghiệp</w:t>
      </w:r>
      <w:r>
        <w:rPr>
          <w:rFonts w:eastAsia="SimSun"/>
          <w:color w:val="000000"/>
          <w:sz w:val="26"/>
          <w:szCs w:val="26"/>
          <w:lang w:val="vi-VN" w:eastAsia="zh-CN"/>
        </w:rPr>
        <w:t>”</w:t>
      </w:r>
      <w:r>
        <w:rPr>
          <w:rFonts w:eastAsia="SimSun"/>
          <w:color w:val="000000"/>
          <w:sz w:val="26"/>
          <w:szCs w:val="26"/>
          <w:lang w:eastAsia="zh-CN"/>
        </w:rPr>
        <w:t xml:space="preserve"> do Bộ GD</w:t>
      </w:r>
      <w:r>
        <w:rPr>
          <w:rFonts w:eastAsia="SimSun"/>
          <w:color w:val="000000"/>
          <w:sz w:val="26"/>
          <w:szCs w:val="26"/>
          <w:lang w:val="vi-VN" w:eastAsia="zh-CN"/>
        </w:rPr>
        <w:t>&amp;</w:t>
      </w:r>
      <w:r>
        <w:rPr>
          <w:rFonts w:eastAsia="SimSun"/>
          <w:color w:val="000000"/>
          <w:sz w:val="26"/>
          <w:szCs w:val="26"/>
          <w:lang w:eastAsia="zh-CN"/>
        </w:rPr>
        <w:t>ĐT tổ chức; Cuộc thi “Khởi nghiệp đổi mới sáng tạo-Kiến tạo tương lai” do Sở Khoa học và Công nghệ tổ chức.</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bCs/>
          <w:color w:val="000000"/>
          <w:sz w:val="26"/>
          <w:szCs w:val="26"/>
        </w:rPr>
      </w:pPr>
      <w:r>
        <w:rPr>
          <w:color w:val="000000"/>
          <w:sz w:val="26"/>
          <w:szCs w:val="26"/>
        </w:rPr>
        <w:t>- Tiếp tục triển khai thực hiện Kế hoạch số 325/</w:t>
      </w:r>
      <w:r>
        <w:rPr>
          <w:color w:val="000000"/>
          <w:sz w:val="26"/>
          <w:szCs w:val="26"/>
          <w:lang w:val="vi-VN"/>
        </w:rPr>
        <w:t xml:space="preserve">KH-UBND ngày </w:t>
      </w:r>
      <w:r>
        <w:rPr>
          <w:color w:val="000000"/>
          <w:sz w:val="26"/>
          <w:szCs w:val="26"/>
        </w:rPr>
        <w:t>09</w:t>
      </w:r>
      <w:r>
        <w:rPr>
          <w:color w:val="000000"/>
          <w:sz w:val="26"/>
          <w:szCs w:val="26"/>
          <w:lang w:val="vi-VN"/>
        </w:rPr>
        <w:t>/</w:t>
      </w:r>
      <w:r>
        <w:rPr>
          <w:color w:val="000000"/>
          <w:sz w:val="26"/>
          <w:szCs w:val="26"/>
        </w:rPr>
        <w:t>02</w:t>
      </w:r>
      <w:r>
        <w:rPr>
          <w:color w:val="000000"/>
          <w:sz w:val="26"/>
          <w:szCs w:val="26"/>
          <w:lang w:val="vi-VN"/>
        </w:rPr>
        <w:t>/202</w:t>
      </w:r>
      <w:r>
        <w:rPr>
          <w:color w:val="000000"/>
          <w:sz w:val="26"/>
          <w:szCs w:val="26"/>
        </w:rPr>
        <w:t>3</w:t>
      </w:r>
      <w:r>
        <w:rPr>
          <w:color w:val="000000"/>
          <w:sz w:val="26"/>
          <w:szCs w:val="26"/>
          <w:lang w:val="vi-VN"/>
        </w:rPr>
        <w:t xml:space="preserve"> </w:t>
      </w:r>
      <w:r>
        <w:rPr>
          <w:color w:val="000000"/>
          <w:sz w:val="26"/>
          <w:szCs w:val="26"/>
        </w:rPr>
        <w:t xml:space="preserve">của UBND tỉnh </w:t>
      </w:r>
      <w:r>
        <w:rPr>
          <w:color w:val="000000"/>
          <w:sz w:val="26"/>
          <w:szCs w:val="26"/>
          <w:lang w:val="vi-VN"/>
        </w:rPr>
        <w:t xml:space="preserve">về </w:t>
      </w:r>
      <w:r>
        <w:rPr>
          <w:color w:val="000000"/>
          <w:sz w:val="26"/>
          <w:szCs w:val="26"/>
        </w:rPr>
        <w:t>Triển khai thực hiện</w:t>
      </w:r>
      <w:r>
        <w:rPr>
          <w:sz w:val="26"/>
          <w:szCs w:val="26"/>
          <w:lang w:val="pt-BR"/>
        </w:rPr>
        <w:t xml:space="preserve"> Thông tư số 07/2022/TT-BGDĐT ngày 23/5/2022 của Bộ Giáo dục và Đào tạo quy định công tác tư vấn nghề nghiệp, việc làm và hỗ trợ khởi nghiệp trong các cơ sở giáo dục trên địa bàn tỉnh Long An;</w:t>
      </w:r>
      <w:r>
        <w:rPr>
          <w:color w:val="000000"/>
          <w:sz w:val="26"/>
          <w:szCs w:val="26"/>
        </w:rPr>
        <w:t xml:space="preserve"> Kế hoạch số 445/KH-SGDĐT ngày 17/02/2023 về </w:t>
      </w:r>
      <w:r>
        <w:rPr>
          <w:bCs/>
          <w:color w:val="000000"/>
          <w:sz w:val="26"/>
          <w:szCs w:val="26"/>
        </w:rPr>
        <w:t>Triển khai thực hiện Thông tư số 07/2022/TT-BGDĐT ngày 23/5/2022 của Bộ Giáo dục và Đào tạo quy định công tác tư vấn nghề nghiệp, việc làm và hỗ trợ khởi nghiệp trong các cơ sở giáo dục trên địa bàn tỉnh Long An.</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xml:space="preserve">3.3. </w:t>
      </w:r>
      <w:r w:rsidR="0093012E">
        <w:rPr>
          <w:color w:val="000000"/>
          <w:sz w:val="26"/>
          <w:szCs w:val="26"/>
        </w:rPr>
        <w:t>T</w:t>
      </w:r>
      <w:r>
        <w:rPr>
          <w:color w:val="000000"/>
          <w:sz w:val="26"/>
          <w:szCs w:val="26"/>
        </w:rPr>
        <w:t>hực hiện nghiêm quy định về phòng, chống bạo lực học đường, xâm hại trẻ em trong cơ sở giáo dục; tích cực tham gia Cuộc thi “Sáng kiến phòng chống bạo lực học đường và phòng ngừa lao động trẻ em trái pháp luật”; xây dựng và tổ chức thực hiện Kế hoạch triển khai thực hiện các nội dung, nhiệm vụ giải pháp tại dự án “Tăng cường năng lực phòng chống ma túy trong trường học đến năm 2025” và dự án “Phòng ngừa tội phạm và phòng, chống vi phạm pháp luật cho học sinh, sinh viên đến năm 2025, định hướng đến năm 2030”.</w:t>
      </w:r>
      <w:bookmarkStart w:id="9" w:name="bookmark43"/>
      <w:bookmarkEnd w:id="9"/>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pacing w:val="-8"/>
          <w:sz w:val="26"/>
          <w:szCs w:val="26"/>
        </w:rPr>
      </w:pPr>
      <w:r>
        <w:rPr>
          <w:color w:val="000000"/>
          <w:sz w:val="26"/>
          <w:szCs w:val="26"/>
        </w:rPr>
        <w:t xml:space="preserve">a) Các đơn vị trường học triển khai thực hiện các quy định về phòng, chống bạo </w:t>
      </w:r>
      <w:r>
        <w:rPr>
          <w:color w:val="000000"/>
          <w:spacing w:val="-8"/>
          <w:sz w:val="26"/>
          <w:szCs w:val="26"/>
        </w:rPr>
        <w:t xml:space="preserve">lực, xâm hại, tuân thủ đúng quy trình phòng chống bạo lực học đường trong </w:t>
      </w:r>
      <w:r w:rsidR="0093012E">
        <w:rPr>
          <w:color w:val="000000"/>
          <w:spacing w:val="-8"/>
          <w:sz w:val="26"/>
          <w:szCs w:val="26"/>
        </w:rPr>
        <w:t>trường học</w:t>
      </w:r>
      <w:r>
        <w:rPr>
          <w:color w:val="000000"/>
          <w:spacing w:val="-8"/>
          <w:sz w:val="26"/>
          <w:szCs w:val="26"/>
        </w:rPr>
        <w:t xml:space="preserve">. </w:t>
      </w:r>
    </w:p>
    <w:p w:rsidR="004D4204" w:rsidRDefault="0093012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rPr>
        <w:t>C</w:t>
      </w:r>
      <w:r w:rsidR="004D4204">
        <w:rPr>
          <w:sz w:val="26"/>
          <w:szCs w:val="26"/>
        </w:rPr>
        <w:t>ập nhật các vụ việc bạo lực học đường năm học 2024-2025 kịp thời, đầy đủ vào hệ thống cơ sở dữ liệu ngành.</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b)</w:t>
      </w:r>
      <w:r>
        <w:rPr>
          <w:sz w:val="26"/>
          <w:szCs w:val="26"/>
          <w:lang w:val="sq-AL"/>
        </w:rPr>
        <w:t xml:space="preserve"> Tiếp tục triển khai thực hiện nghiêm túc các Kế hoạch của Bộ GD&amp;ĐT, UBND tỉnh, huyện và Sở, Phòng GD&amp;ĐT về </w:t>
      </w:r>
      <w:r>
        <w:rPr>
          <w:color w:val="000000"/>
          <w:sz w:val="26"/>
          <w:szCs w:val="26"/>
        </w:rPr>
        <w:t>phòng chống ma túy trong trường học; Phòng ngừa tội phạm và phòng, chống vi phạm pháp luật cho học sinh</w:t>
      </w:r>
      <w:r>
        <w:rPr>
          <w:sz w:val="26"/>
          <w:szCs w:val="26"/>
          <w:shd w:val="clear" w:color="auto" w:fill="FFFFFF"/>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3.4. Tiếp tục thực hiện công tác phối hợp của Ủy ban An toàn giao thông Quốc gia và Bộ GD&amp;ĐT về tăng cường công tác giáo dục An toàn giao thông (ATGT) trong trường học; chú trọng công tác đảm bảo ATGT cho HSHV tại khu vực cổng trường học, ATGT trên các xe đưa đón HS tới trường.</w:t>
      </w:r>
    </w:p>
    <w:p w:rsidR="004D4204" w:rsidRDefault="008F16C8"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lastRenderedPageBreak/>
        <w:t>T</w:t>
      </w:r>
      <w:r w:rsidR="004D4204">
        <w:rPr>
          <w:color w:val="000000"/>
          <w:sz w:val="26"/>
          <w:szCs w:val="26"/>
        </w:rPr>
        <w:t>iếp tục triển khai thực hiện các Kế hoạch của Ủy ban ATGT Quốc gia, Bộ GD&amp;ĐT, UBND tỉnh, Sở GD&amp;ĐT về tuyên truyền, giáo dục ATGT trong trường học.</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Tiếp tục duy trì và nhân rộng mô hình “Cổng trường an toàn giao thông”, “Cổng trường em sạch-đẹp-an toàn”,…</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 Tăng cường công tác tuyên truyền về việc thực hiện Nghị định số 100/2019/NĐ-CP ngày 30/12/2019 của Chính phủ quy định việc xử phạt hành chính trong lĩnh vực giao thông đường bộ và đường sắt cho cán bộ quản lý, nhà giáo, nhân viên và học sinh, sinh viên, học viên ngành Giáo dục.</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pacing w:val="-6"/>
          <w:sz w:val="26"/>
          <w:szCs w:val="26"/>
        </w:rPr>
      </w:pPr>
      <w:r>
        <w:rPr>
          <w:color w:val="000000"/>
          <w:sz w:val="26"/>
          <w:szCs w:val="26"/>
        </w:rPr>
        <w:t>- Các cơ sở giáo dục mầm non, phổ thông trên địa bàn tổ chức hướng dẫn học sinh tham gia Chương trình “An toàn giao thông cho nụ cười trẻ thơ”, Chương trình “An toàn giao thông cho nụ cười ngày mai” năm 2024, năm 2025; Chương trình “Tôi yêu Việt Nam” và các Chương trình khác về tuyên truyền, giáo dục ATGT cho học sinh theo chỉ đạo của Bộ Giáo dục và Đào tạo.</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color w:val="000000"/>
          <w:sz w:val="26"/>
          <w:szCs w:val="26"/>
        </w:rPr>
      </w:pPr>
      <w:r>
        <w:rPr>
          <w:color w:val="000000"/>
          <w:sz w:val="26"/>
          <w:szCs w:val="26"/>
        </w:rPr>
        <w:t>3.5. Sơ kết, đánh giá 03 năm thực hiện Thông tư số 06/2022/TT-BGDĐT ngày 11/5/2022 của Bộ trưởng Bộ GDĐT hướng dẫn trang bị kiến thức, kỹ năng về phòng cháy, chữa cháy và cứu nạn, cứu hộ trong các cơ sở giáo dục; đảm bảo đủ thời lượng thực hành, diễn tập cho HSSV các kiến thức kỹ năng về phòng cháy, chữa cháy và cứu nạn, cứu hộ theo quy định.</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bCs/>
          <w:color w:val="000000"/>
          <w:sz w:val="26"/>
          <w:szCs w:val="26"/>
        </w:rPr>
      </w:pPr>
      <w:r>
        <w:rPr>
          <w:color w:val="000000"/>
          <w:spacing w:val="-6"/>
          <w:sz w:val="26"/>
          <w:szCs w:val="26"/>
        </w:rPr>
        <w:t xml:space="preserve">- Tiếp tục triển khai thực hiện </w:t>
      </w:r>
      <w:r>
        <w:rPr>
          <w:sz w:val="26"/>
          <w:szCs w:val="26"/>
          <w:lang w:val="sq-AL"/>
        </w:rPr>
        <w:t xml:space="preserve">Kế hoạch số </w:t>
      </w:r>
      <w:r>
        <w:rPr>
          <w:sz w:val="26"/>
          <w:szCs w:val="26"/>
          <w:shd w:val="clear" w:color="auto" w:fill="FFFFFF"/>
        </w:rPr>
        <w:t>3784/KH-UBND ngày 21/12/2022 về Triển khai thực hiện Thông tư số 06/2022/TT-BGDĐT ngày 11/5/2022 của Bộ Giáo dục và Đào tạo</w:t>
      </w:r>
      <w:r>
        <w:rPr>
          <w:bCs/>
          <w:color w:val="000000"/>
          <w:sz w:val="26"/>
          <w:szCs w:val="26"/>
        </w:rPr>
        <w:t xml:space="preserve"> về Hướng dẫn trang bị kiến thức, kỹ năng về phòng cháy, chữa cháy và cứu nạn, cứu hộ cho học sinh, sinh viên trong các cơ sở giáo dục trên địa bàn tỉnh Long An</w:t>
      </w:r>
      <w:r>
        <w:rPr>
          <w:sz w:val="26"/>
          <w:szCs w:val="26"/>
          <w:shd w:val="clear" w:color="auto" w:fill="FFFFFF"/>
        </w:rPr>
        <w:t xml:space="preserve">; </w:t>
      </w:r>
      <w:r>
        <w:rPr>
          <w:color w:val="000000"/>
          <w:sz w:val="26"/>
          <w:szCs w:val="26"/>
        </w:rPr>
        <w:t xml:space="preserve">Kế hoạch số 72/KH-SGDĐT ngày 09/01/2023 của Sở GD&amp;ĐT về </w:t>
      </w:r>
      <w:r>
        <w:rPr>
          <w:bCs/>
          <w:color w:val="000000"/>
          <w:sz w:val="26"/>
          <w:szCs w:val="26"/>
        </w:rPr>
        <w:t>Triển khai thực hiện Thông tư số 06/2022/TT-BGDĐT ngày 11/5/2022 của Bộ Giáo dục và Đào tạo về Hướng dẫn trang bị kiến thức, kỹ năng về phòng cháy, chữa cháy và cứu nạn, cứu hộ cho học sinh, sinh viên trong các cơ sở giáo dục trên địa bàn tỉnh Long An.</w:t>
      </w:r>
    </w:p>
    <w:p w:rsidR="004D4204" w:rsidRDefault="008F16C8"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bCs/>
          <w:color w:val="000000"/>
          <w:sz w:val="26"/>
          <w:szCs w:val="26"/>
        </w:rPr>
      </w:pPr>
      <w:r>
        <w:rPr>
          <w:bCs/>
          <w:color w:val="000000"/>
          <w:sz w:val="26"/>
          <w:szCs w:val="26"/>
        </w:rPr>
        <w:t xml:space="preserve">- Phối hợp ngành </w:t>
      </w:r>
      <w:r w:rsidR="004D4204">
        <w:rPr>
          <w:bCs/>
          <w:color w:val="000000"/>
          <w:sz w:val="26"/>
          <w:szCs w:val="26"/>
        </w:rPr>
        <w:t xml:space="preserve">Công an để tổ chức </w:t>
      </w:r>
      <w:r>
        <w:rPr>
          <w:bCs/>
          <w:color w:val="000000"/>
          <w:sz w:val="26"/>
          <w:szCs w:val="26"/>
        </w:rPr>
        <w:t>tuyên truyền</w:t>
      </w:r>
      <w:r w:rsidR="004D4204">
        <w:rPr>
          <w:bCs/>
          <w:color w:val="000000"/>
          <w:sz w:val="26"/>
          <w:szCs w:val="26"/>
        </w:rPr>
        <w:t xml:space="preserve"> về phòng cháy, chữa cháy và cứu nạn, cứu hộ cho học sinh.</w:t>
      </w:r>
      <w:bookmarkStart w:id="10" w:name="bookmark45"/>
      <w:bookmarkEnd w:id="10"/>
    </w:p>
    <w:p w:rsidR="004D4204" w:rsidRDefault="004D4204" w:rsidP="004D4204">
      <w:pPr>
        <w:widowControl w:val="0"/>
        <w:pBdr>
          <w:top w:val="single" w:sz="4" w:space="0" w:color="FFFFFF"/>
          <w:left w:val="single" w:sz="4" w:space="0" w:color="FFFFFF"/>
          <w:bottom w:val="single" w:sz="4" w:space="31" w:color="FFFFFF"/>
          <w:right w:val="single" w:sz="4" w:space="0" w:color="FFFFFF"/>
        </w:pBdr>
        <w:ind w:firstLine="720"/>
        <w:jc w:val="both"/>
        <w:rPr>
          <w:b/>
          <w:bCs/>
          <w:sz w:val="26"/>
          <w:szCs w:val="26"/>
        </w:rPr>
      </w:pPr>
      <w:r>
        <w:rPr>
          <w:color w:val="000000"/>
          <w:sz w:val="26"/>
          <w:szCs w:val="26"/>
        </w:rPr>
        <w:t>3.6. Tích cực phối hợp tổ chức các sân chơi, hoạt động trí tuệ, bổ ích, lành mạnh thu hút HS tham gia; chủ động, kịp thời xử lý các vấn đề truyền thông liên quan đến nhiệm vụ GDCTr &amp; CTHSSV tạo sự chia sẻ, đồng thuận cùng ngành Giáo dục; tăng cường ứng dụng công nghệ thông tin và chuyển đổi số trong thực hiện nhiệm vụ GDCTr &amp; CTHSSV.</w:t>
      </w:r>
    </w:p>
    <w:p w:rsidR="004D4204" w:rsidRDefault="004D4204" w:rsidP="004D4204">
      <w:pPr>
        <w:widowControl w:val="0"/>
        <w:pBdr>
          <w:top w:val="single" w:sz="4" w:space="0" w:color="FFFFFF"/>
          <w:left w:val="single" w:sz="4" w:space="0" w:color="FFFFFF"/>
          <w:bottom w:val="single" w:sz="4" w:space="31" w:color="FFFFFF"/>
          <w:right w:val="single" w:sz="4" w:space="0" w:color="FFFFFF"/>
        </w:pBdr>
        <w:ind w:firstLine="720"/>
        <w:jc w:val="both"/>
        <w:rPr>
          <w:b/>
          <w:color w:val="000000"/>
          <w:sz w:val="26"/>
          <w:szCs w:val="26"/>
        </w:rPr>
      </w:pPr>
      <w:r>
        <w:rPr>
          <w:b/>
          <w:sz w:val="26"/>
          <w:szCs w:val="26"/>
        </w:rPr>
        <w:t xml:space="preserve">III. </w:t>
      </w:r>
      <w:r>
        <w:rPr>
          <w:b/>
          <w:color w:val="000000"/>
          <w:sz w:val="26"/>
          <w:szCs w:val="26"/>
          <w:lang w:val="vi-VN"/>
        </w:rPr>
        <w:t>T</w:t>
      </w:r>
      <w:r>
        <w:rPr>
          <w:b/>
          <w:color w:val="000000"/>
          <w:sz w:val="26"/>
          <w:szCs w:val="26"/>
        </w:rPr>
        <w:t>ổ chức thực hiện</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b/>
          <w:sz w:val="26"/>
          <w:szCs w:val="26"/>
        </w:rPr>
      </w:pPr>
      <w:r>
        <w:rPr>
          <w:b/>
          <w:sz w:val="26"/>
          <w:szCs w:val="26"/>
          <w:lang w:val="vi-VN"/>
        </w:rPr>
        <w:t xml:space="preserve">1. </w:t>
      </w:r>
      <w:r w:rsidR="008F16C8">
        <w:rPr>
          <w:b/>
          <w:sz w:val="26"/>
          <w:szCs w:val="26"/>
        </w:rPr>
        <w:t>Lãnh đạo trường</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lang w:val="vi-VN"/>
        </w:rPr>
        <w:t xml:space="preserve">- Xây dựng </w:t>
      </w:r>
      <w:r w:rsidR="008F16C8">
        <w:rPr>
          <w:sz w:val="26"/>
          <w:szCs w:val="26"/>
        </w:rPr>
        <w:t>kế hoạch</w:t>
      </w:r>
      <w:r>
        <w:rPr>
          <w:sz w:val="26"/>
          <w:szCs w:val="26"/>
          <w:lang w:val="vi-VN"/>
        </w:rPr>
        <w:t xml:space="preserve"> thực hiện nhiệm vụ </w:t>
      </w:r>
      <w:r>
        <w:rPr>
          <w:sz w:val="26"/>
          <w:szCs w:val="26"/>
        </w:rPr>
        <w:t xml:space="preserve">Giáo dục Chính trị và </w:t>
      </w:r>
      <w:r>
        <w:rPr>
          <w:sz w:val="26"/>
          <w:szCs w:val="26"/>
          <w:lang w:val="vi-VN"/>
        </w:rPr>
        <w:t>Công tác học sinh năm học 202</w:t>
      </w:r>
      <w:r>
        <w:rPr>
          <w:sz w:val="26"/>
          <w:szCs w:val="26"/>
        </w:rPr>
        <w:t>4</w:t>
      </w:r>
      <w:r>
        <w:rPr>
          <w:sz w:val="26"/>
          <w:szCs w:val="26"/>
          <w:lang w:val="vi-VN"/>
        </w:rPr>
        <w:t xml:space="preserve"> – 20</w:t>
      </w:r>
      <w:r>
        <w:rPr>
          <w:sz w:val="26"/>
          <w:szCs w:val="26"/>
        </w:rPr>
        <w:t>25</w:t>
      </w:r>
      <w:r>
        <w:rPr>
          <w:sz w:val="26"/>
          <w:szCs w:val="26"/>
          <w:lang w:val="vi-VN"/>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lang w:val="vi-VN"/>
        </w:rPr>
        <w:t xml:space="preserve">- Theo dõi, kiểm tra, đánh giá hoạt động tuyên truyền, giáo dục </w:t>
      </w:r>
      <w:r>
        <w:rPr>
          <w:sz w:val="26"/>
          <w:szCs w:val="26"/>
        </w:rPr>
        <w:t>về việc thực hiện nhiệm vụ Giáo dục Chính trị và C</w:t>
      </w:r>
      <w:r>
        <w:rPr>
          <w:sz w:val="26"/>
          <w:szCs w:val="26"/>
          <w:lang w:val="vi-VN"/>
        </w:rPr>
        <w:t xml:space="preserve">ông tác học sinh </w:t>
      </w:r>
      <w:r>
        <w:rPr>
          <w:sz w:val="26"/>
          <w:szCs w:val="26"/>
        </w:rPr>
        <w:t>năm học 20</w:t>
      </w:r>
      <w:r>
        <w:rPr>
          <w:sz w:val="26"/>
          <w:szCs w:val="26"/>
          <w:lang w:val="vi-VN"/>
        </w:rPr>
        <w:t>2</w:t>
      </w:r>
      <w:r>
        <w:rPr>
          <w:sz w:val="26"/>
          <w:szCs w:val="26"/>
        </w:rPr>
        <w:t>4-2025</w:t>
      </w:r>
      <w:r>
        <w:rPr>
          <w:sz w:val="26"/>
          <w:szCs w:val="26"/>
          <w:lang w:val="vi-VN"/>
        </w:rPr>
        <w:t xml:space="preserve"> của </w:t>
      </w:r>
      <w:r w:rsidR="008F16C8">
        <w:rPr>
          <w:sz w:val="26"/>
          <w:szCs w:val="26"/>
        </w:rPr>
        <w:t>đơn vị</w:t>
      </w:r>
      <w:r>
        <w:rPr>
          <w:sz w:val="26"/>
          <w:szCs w:val="26"/>
          <w:lang w:val="vi-VN"/>
        </w:rPr>
        <w:t>.</w:t>
      </w:r>
    </w:p>
    <w:p w:rsidR="008F16C8" w:rsidRDefault="008F16C8" w:rsidP="008F16C8">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lang w:val="vi-VN"/>
        </w:rPr>
        <w:t>-  Quán triệt, triển khai đến đội ngũ cán bộ quản lý, viên chức và học sinh của đơn vị thực hiện.</w:t>
      </w:r>
    </w:p>
    <w:p w:rsidR="008F16C8" w:rsidRDefault="008F16C8" w:rsidP="008F16C8">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lang w:val="vi-VN"/>
        </w:rPr>
        <w:t xml:space="preserve">- Kiểm tra, đánh giá hoạt động tuyên truyền, giáo dục </w:t>
      </w:r>
      <w:r>
        <w:rPr>
          <w:sz w:val="26"/>
          <w:szCs w:val="26"/>
        </w:rPr>
        <w:t>về việc thực hiện nhiệm vụ Giáo dục Chính trị và C</w:t>
      </w:r>
      <w:r>
        <w:rPr>
          <w:sz w:val="26"/>
          <w:szCs w:val="26"/>
          <w:lang w:val="vi-VN"/>
        </w:rPr>
        <w:t xml:space="preserve">ông tác học sinh </w:t>
      </w:r>
      <w:r>
        <w:rPr>
          <w:sz w:val="26"/>
          <w:szCs w:val="26"/>
        </w:rPr>
        <w:t>năm học 20</w:t>
      </w:r>
      <w:r>
        <w:rPr>
          <w:sz w:val="26"/>
          <w:szCs w:val="26"/>
          <w:lang w:val="vi-VN"/>
        </w:rPr>
        <w:t>2</w:t>
      </w:r>
      <w:r>
        <w:rPr>
          <w:sz w:val="26"/>
          <w:szCs w:val="26"/>
        </w:rPr>
        <w:t>4-2025</w:t>
      </w:r>
      <w:r>
        <w:rPr>
          <w:sz w:val="26"/>
          <w:szCs w:val="26"/>
          <w:lang w:val="vi-VN"/>
        </w:rPr>
        <w:t xml:space="preserve"> của đơn vị.</w:t>
      </w:r>
    </w:p>
    <w:p w:rsidR="008F16C8" w:rsidRDefault="008F16C8"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lang w:val="vi-VN"/>
        </w:rPr>
        <w:lastRenderedPageBreak/>
        <w:t>- T</w:t>
      </w:r>
      <w:r>
        <w:rPr>
          <w:sz w:val="26"/>
          <w:szCs w:val="26"/>
        </w:rPr>
        <w:t>ổ chức</w:t>
      </w:r>
      <w:r>
        <w:rPr>
          <w:sz w:val="26"/>
          <w:szCs w:val="26"/>
          <w:lang w:val="vi-VN"/>
        </w:rPr>
        <w:t xml:space="preserve"> </w:t>
      </w:r>
      <w:r>
        <w:rPr>
          <w:sz w:val="26"/>
          <w:szCs w:val="26"/>
        </w:rPr>
        <w:t>s</w:t>
      </w:r>
      <w:r>
        <w:rPr>
          <w:sz w:val="26"/>
          <w:szCs w:val="26"/>
          <w:lang w:val="vi-VN"/>
        </w:rPr>
        <w:t>ơ kết, tổng kết</w:t>
      </w:r>
      <w:r>
        <w:rPr>
          <w:sz w:val="26"/>
          <w:szCs w:val="26"/>
        </w:rPr>
        <w:t>, báo cáo theo quy định</w:t>
      </w:r>
      <w:r>
        <w:rPr>
          <w:sz w:val="26"/>
          <w:szCs w:val="26"/>
        </w:rPr>
        <w:t>.</w:t>
      </w:r>
    </w:p>
    <w:p w:rsidR="004D4204" w:rsidRPr="008F16C8" w:rsidRDefault="008F16C8"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b/>
          <w:sz w:val="26"/>
          <w:szCs w:val="26"/>
        </w:rPr>
      </w:pPr>
      <w:r>
        <w:rPr>
          <w:b/>
          <w:sz w:val="26"/>
          <w:szCs w:val="26"/>
        </w:rPr>
        <w:t xml:space="preserve"> </w:t>
      </w:r>
      <w:r w:rsidR="004D4204">
        <w:rPr>
          <w:b/>
          <w:sz w:val="26"/>
          <w:szCs w:val="26"/>
        </w:rPr>
        <w:t>2</w:t>
      </w:r>
      <w:r w:rsidR="004D4204">
        <w:rPr>
          <w:b/>
          <w:sz w:val="26"/>
          <w:szCs w:val="26"/>
          <w:lang w:val="vi-VN"/>
        </w:rPr>
        <w:t xml:space="preserve">. Các </w:t>
      </w:r>
      <w:r>
        <w:rPr>
          <w:b/>
          <w:sz w:val="26"/>
          <w:szCs w:val="26"/>
        </w:rPr>
        <w:t>bộ phận</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lang w:val="vi-VN"/>
        </w:rPr>
        <w:t xml:space="preserve">- Xây dựng </w:t>
      </w:r>
      <w:r w:rsidR="008F16C8">
        <w:rPr>
          <w:sz w:val="26"/>
          <w:szCs w:val="26"/>
        </w:rPr>
        <w:t>kế hoạch tổ chức</w:t>
      </w:r>
      <w:r>
        <w:rPr>
          <w:sz w:val="26"/>
          <w:szCs w:val="26"/>
          <w:lang w:val="vi-VN"/>
        </w:rPr>
        <w:t xml:space="preserve"> thực hiện nhiệm vụ </w:t>
      </w:r>
      <w:r>
        <w:rPr>
          <w:sz w:val="26"/>
          <w:szCs w:val="26"/>
        </w:rPr>
        <w:t xml:space="preserve">Giáo dục Chính trị và </w:t>
      </w:r>
      <w:r>
        <w:rPr>
          <w:sz w:val="26"/>
          <w:szCs w:val="26"/>
          <w:lang w:val="vi-VN"/>
        </w:rPr>
        <w:t>Công tác học sinh năm học 202</w:t>
      </w:r>
      <w:r>
        <w:rPr>
          <w:sz w:val="26"/>
          <w:szCs w:val="26"/>
        </w:rPr>
        <w:t>4</w:t>
      </w:r>
      <w:r>
        <w:rPr>
          <w:sz w:val="26"/>
          <w:szCs w:val="26"/>
          <w:lang w:val="vi-VN"/>
        </w:rPr>
        <w:t xml:space="preserve"> – 20</w:t>
      </w:r>
      <w:r>
        <w:rPr>
          <w:sz w:val="26"/>
          <w:szCs w:val="26"/>
        </w:rPr>
        <w:t>25</w:t>
      </w:r>
      <w:r w:rsidR="008F16C8">
        <w:rPr>
          <w:sz w:val="26"/>
          <w:szCs w:val="26"/>
        </w:rPr>
        <w:t xml:space="preserve"> một cách thiết thực, hiệu quả phù hợp với tình hình của đơn vị</w:t>
      </w:r>
      <w:r>
        <w:rPr>
          <w:sz w:val="26"/>
          <w:szCs w:val="26"/>
          <w:lang w:val="vi-VN"/>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rFonts w:eastAsia="SimSun"/>
          <w:color w:val="000000"/>
          <w:sz w:val="26"/>
          <w:szCs w:val="26"/>
          <w:lang w:eastAsia="zh-CN"/>
        </w:rPr>
        <w:t xml:space="preserve">- </w:t>
      </w:r>
      <w:r w:rsidR="008F16C8">
        <w:rPr>
          <w:rFonts w:eastAsia="SimSun"/>
          <w:color w:val="000000"/>
          <w:sz w:val="26"/>
          <w:szCs w:val="26"/>
          <w:lang w:eastAsia="zh-CN"/>
        </w:rPr>
        <w:t>T</w:t>
      </w:r>
      <w:r>
        <w:rPr>
          <w:rFonts w:eastAsia="SimSun"/>
          <w:color w:val="000000"/>
          <w:sz w:val="26"/>
          <w:szCs w:val="26"/>
          <w:lang w:val="vi-VN" w:eastAsia="zh-CN"/>
        </w:rPr>
        <w:t xml:space="preserve">hực hiện </w:t>
      </w:r>
      <w:r>
        <w:rPr>
          <w:color w:val="000000"/>
          <w:spacing w:val="-6"/>
          <w:sz w:val="26"/>
          <w:szCs w:val="26"/>
          <w:lang w:val="vi-VN"/>
        </w:rPr>
        <w:t>Quy</w:t>
      </w:r>
      <w:r>
        <w:rPr>
          <w:color w:val="000000"/>
          <w:spacing w:val="-6"/>
          <w:sz w:val="26"/>
          <w:szCs w:val="26"/>
        </w:rPr>
        <w:t xml:space="preserve">ết định số 1836/QĐ-UBND ngày 02/6/2020 </w:t>
      </w:r>
      <w:r>
        <w:rPr>
          <w:color w:val="000000"/>
          <w:spacing w:val="-6"/>
          <w:sz w:val="26"/>
          <w:szCs w:val="26"/>
          <w:lang w:val="vi-VN"/>
        </w:rPr>
        <w:t xml:space="preserve">của UBND tỉnh </w:t>
      </w:r>
      <w:r>
        <w:rPr>
          <w:color w:val="000000"/>
          <w:spacing w:val="-6"/>
          <w:sz w:val="26"/>
          <w:szCs w:val="26"/>
        </w:rPr>
        <w:t>ban hành Quy chế phối hợp ba môi trường Nhà trường – Gia đình – Xã hội trong giáo dục học sinh trên địa bàn tỉnh Long An</w:t>
      </w:r>
      <w:r>
        <w:rPr>
          <w:color w:val="000000"/>
          <w:spacing w:val="-6"/>
          <w:sz w:val="26"/>
          <w:szCs w:val="26"/>
          <w:lang w:val="vi-VN"/>
        </w:rPr>
        <w:t xml:space="preserve">; </w:t>
      </w:r>
      <w:r>
        <w:rPr>
          <w:sz w:val="26"/>
          <w:szCs w:val="26"/>
        </w:rPr>
        <w:t>Quyết định số 2892/QĐ-UBND ngày 28/3/2024 của UBND tỉnh về việc ban hành Quy chế tăng cường công tác phối hợp giữa nhà trường, gia đình và xã hội trong phòng, chống bạo lực học đường, phòng ngừa tội phạm và tệ nạn xã hội trong học sinh, sinh viên trên địa bàn tỉnh Long An.</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lang w:val="vi-VN"/>
        </w:rPr>
        <w:t xml:space="preserve">- </w:t>
      </w:r>
      <w:r>
        <w:rPr>
          <w:sz w:val="26"/>
          <w:szCs w:val="26"/>
        </w:rPr>
        <w:t>Đ</w:t>
      </w:r>
      <w:r>
        <w:rPr>
          <w:sz w:val="26"/>
          <w:szCs w:val="26"/>
          <w:lang w:val="vi-VN"/>
        </w:rPr>
        <w:t xml:space="preserve">ảm bảo an toàn sức khỏe cho </w:t>
      </w:r>
      <w:r w:rsidR="008F16C8">
        <w:rPr>
          <w:sz w:val="26"/>
          <w:szCs w:val="26"/>
        </w:rPr>
        <w:t>giáo viên</w:t>
      </w:r>
      <w:r w:rsidR="008F16C8">
        <w:rPr>
          <w:sz w:val="26"/>
          <w:szCs w:val="26"/>
          <w:lang w:val="vi-VN"/>
        </w:rPr>
        <w:t xml:space="preserve"> và học sinh</w:t>
      </w:r>
      <w:r>
        <w:rPr>
          <w:sz w:val="26"/>
          <w:szCs w:val="26"/>
          <w:lang w:val="vi-VN"/>
        </w:rPr>
        <w:t xml:space="preserve"> trong quá trình triển khai các hoạt động giáo dục, trải nghiệm, hướng nghiệp, khởi nghiệp, hoạt động ngoài giờ lên lớp.</w:t>
      </w:r>
    </w:p>
    <w:p w:rsidR="004D4204" w:rsidRDefault="006A14D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lang w:val="vi-VN"/>
        </w:rPr>
        <w:t>- T</w:t>
      </w:r>
      <w:r w:rsidR="004D4204">
        <w:rPr>
          <w:sz w:val="26"/>
          <w:szCs w:val="26"/>
          <w:lang w:val="vi-VN"/>
        </w:rPr>
        <w:t xml:space="preserve">ự kiểm tra, đánh giá kết quả hoạt động về thực hiện nhiệm vụ </w:t>
      </w:r>
      <w:r w:rsidR="004D4204">
        <w:rPr>
          <w:sz w:val="26"/>
          <w:szCs w:val="26"/>
        </w:rPr>
        <w:t xml:space="preserve">Giáo dục Chính trị và </w:t>
      </w:r>
      <w:r w:rsidR="004D4204">
        <w:rPr>
          <w:sz w:val="26"/>
          <w:szCs w:val="26"/>
          <w:lang w:val="vi-VN"/>
        </w:rPr>
        <w:t>Công tác học sinh</w:t>
      </w:r>
      <w:r w:rsidR="004D4204">
        <w:rPr>
          <w:sz w:val="26"/>
          <w:szCs w:val="26"/>
        </w:rPr>
        <w:t xml:space="preserve"> năm học 20</w:t>
      </w:r>
      <w:r w:rsidR="004D4204">
        <w:rPr>
          <w:sz w:val="26"/>
          <w:szCs w:val="26"/>
          <w:lang w:val="vi-VN"/>
        </w:rPr>
        <w:t>2</w:t>
      </w:r>
      <w:r w:rsidR="004D4204">
        <w:rPr>
          <w:sz w:val="26"/>
          <w:szCs w:val="26"/>
        </w:rPr>
        <w:t>4-20</w:t>
      </w:r>
      <w:r w:rsidR="004D4204">
        <w:rPr>
          <w:sz w:val="26"/>
          <w:szCs w:val="26"/>
          <w:lang w:val="vi-VN"/>
        </w:rPr>
        <w:t>2</w:t>
      </w:r>
      <w:r w:rsidR="004D4204">
        <w:rPr>
          <w:sz w:val="26"/>
          <w:szCs w:val="26"/>
        </w:rPr>
        <w:t>5, báo cáo theo quy định</w:t>
      </w:r>
      <w:r w:rsidR="004D4204">
        <w:rPr>
          <w:sz w:val="26"/>
          <w:szCs w:val="26"/>
          <w:lang w:val="vi-VN"/>
        </w:rPr>
        <w:t>.</w:t>
      </w:r>
    </w:p>
    <w:p w:rsidR="004D4204" w:rsidRDefault="004D4204" w:rsidP="004D4204">
      <w:pPr>
        <w:widowControl w:val="0"/>
        <w:pBdr>
          <w:top w:val="single" w:sz="4" w:space="0" w:color="FFFFFF"/>
          <w:left w:val="single" w:sz="4" w:space="0" w:color="FFFFFF"/>
          <w:bottom w:val="single" w:sz="4" w:space="31" w:color="FFFFFF"/>
          <w:right w:val="single" w:sz="4" w:space="0" w:color="FFFFFF"/>
        </w:pBdr>
        <w:jc w:val="both"/>
        <w:rPr>
          <w:b/>
          <w:sz w:val="26"/>
          <w:szCs w:val="26"/>
        </w:rPr>
      </w:pPr>
      <w:r>
        <w:rPr>
          <w:b/>
          <w:sz w:val="26"/>
          <w:szCs w:val="26"/>
        </w:rPr>
        <w:tab/>
        <w:t xml:space="preserve">IV. </w:t>
      </w:r>
      <w:r>
        <w:rPr>
          <w:b/>
          <w:sz w:val="26"/>
          <w:szCs w:val="26"/>
          <w:lang w:val="vi-VN"/>
        </w:rPr>
        <w:t>C</w:t>
      </w:r>
      <w:r>
        <w:rPr>
          <w:b/>
          <w:sz w:val="26"/>
          <w:szCs w:val="26"/>
        </w:rPr>
        <w:t>hế độ thông tin, báo cáo</w:t>
      </w:r>
    </w:p>
    <w:p w:rsidR="006A14DE" w:rsidRDefault="006A14D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rPr>
        <w:t>Các bộ phận tổng hợp báo cáo gửi theo định kỳ</w:t>
      </w:r>
    </w:p>
    <w:p w:rsidR="006A14DE" w:rsidRDefault="006A14D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rPr>
        <w:tab/>
      </w:r>
      <w:r>
        <w:rPr>
          <w:sz w:val="26"/>
          <w:szCs w:val="26"/>
        </w:rPr>
        <w:tab/>
      </w:r>
      <w:r w:rsidR="004D4204">
        <w:rPr>
          <w:sz w:val="26"/>
          <w:szCs w:val="26"/>
        </w:rPr>
        <w:t xml:space="preserve">Báo cáo </w:t>
      </w:r>
      <w:r>
        <w:rPr>
          <w:sz w:val="26"/>
          <w:szCs w:val="26"/>
          <w:lang w:val="vi-VN"/>
        </w:rPr>
        <w:t>sơ kết</w:t>
      </w:r>
      <w:r>
        <w:rPr>
          <w:sz w:val="26"/>
          <w:szCs w:val="26"/>
        </w:rPr>
        <w:t xml:space="preserve">: </w:t>
      </w:r>
      <w:r w:rsidR="004D4204">
        <w:rPr>
          <w:bCs/>
          <w:sz w:val="26"/>
          <w:szCs w:val="26"/>
          <w:lang w:val="vi-VN"/>
        </w:rPr>
        <w:t>học kỳ I trước</w:t>
      </w:r>
      <w:r w:rsidR="004D4204">
        <w:rPr>
          <w:b/>
          <w:sz w:val="26"/>
          <w:szCs w:val="26"/>
          <w:lang w:val="vi-VN"/>
        </w:rPr>
        <w:t xml:space="preserve"> ngày </w:t>
      </w:r>
      <w:r>
        <w:rPr>
          <w:b/>
          <w:sz w:val="26"/>
          <w:szCs w:val="26"/>
        </w:rPr>
        <w:t>20</w:t>
      </w:r>
      <w:r w:rsidR="004D4204">
        <w:rPr>
          <w:b/>
          <w:sz w:val="26"/>
          <w:szCs w:val="26"/>
          <w:lang w:val="vi-VN"/>
        </w:rPr>
        <w:t>/12/202</w:t>
      </w:r>
      <w:r w:rsidR="004D4204">
        <w:rPr>
          <w:b/>
          <w:sz w:val="26"/>
          <w:szCs w:val="26"/>
        </w:rPr>
        <w:t>4</w:t>
      </w:r>
      <w:r w:rsidR="004D4204">
        <w:rPr>
          <w:sz w:val="26"/>
          <w:szCs w:val="26"/>
          <w:lang w:val="vi-VN"/>
        </w:rPr>
        <w:t>.</w:t>
      </w:r>
      <w:r w:rsidR="004D4204">
        <w:rPr>
          <w:sz w:val="26"/>
          <w:szCs w:val="26"/>
        </w:rPr>
        <w:t xml:space="preserve"> </w:t>
      </w:r>
    </w:p>
    <w:p w:rsidR="006A14DE" w:rsidRDefault="006A14DE"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rPr>
        <w:tab/>
      </w:r>
      <w:r>
        <w:rPr>
          <w:sz w:val="26"/>
          <w:szCs w:val="26"/>
        </w:rPr>
        <w:tab/>
      </w:r>
      <w:r w:rsidR="004D4204">
        <w:rPr>
          <w:sz w:val="26"/>
          <w:szCs w:val="26"/>
          <w:lang w:val="vi-VN"/>
        </w:rPr>
        <w:t xml:space="preserve">Báo cáo </w:t>
      </w:r>
      <w:r>
        <w:rPr>
          <w:bCs/>
          <w:sz w:val="26"/>
          <w:szCs w:val="26"/>
          <w:lang w:val="vi-VN"/>
        </w:rPr>
        <w:t>tổng kết</w:t>
      </w:r>
      <w:r>
        <w:rPr>
          <w:bCs/>
          <w:sz w:val="26"/>
          <w:szCs w:val="26"/>
        </w:rPr>
        <w:t xml:space="preserve">: cả năm </w:t>
      </w:r>
      <w:r w:rsidR="004D4204">
        <w:rPr>
          <w:bCs/>
          <w:sz w:val="26"/>
          <w:szCs w:val="26"/>
          <w:lang w:val="vi-VN"/>
        </w:rPr>
        <w:t>trước</w:t>
      </w:r>
      <w:r w:rsidR="004D4204">
        <w:rPr>
          <w:b/>
          <w:sz w:val="26"/>
          <w:szCs w:val="26"/>
          <w:lang w:val="vi-VN"/>
        </w:rPr>
        <w:t xml:space="preserve"> ngày </w:t>
      </w:r>
      <w:r>
        <w:rPr>
          <w:b/>
          <w:sz w:val="26"/>
          <w:szCs w:val="26"/>
        </w:rPr>
        <w:t>20</w:t>
      </w:r>
      <w:r w:rsidR="004D4204">
        <w:rPr>
          <w:b/>
          <w:sz w:val="26"/>
          <w:szCs w:val="26"/>
          <w:lang w:val="vi-VN"/>
        </w:rPr>
        <w:t>/5/20</w:t>
      </w:r>
      <w:r w:rsidR="004D4204">
        <w:rPr>
          <w:b/>
          <w:sz w:val="26"/>
          <w:szCs w:val="26"/>
        </w:rPr>
        <w:t>25</w:t>
      </w:r>
      <w:r w:rsidR="004D4204">
        <w:rPr>
          <w:sz w:val="26"/>
          <w:szCs w:val="26"/>
        </w:rPr>
        <w:t xml:space="preserve"> </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sz w:val="26"/>
          <w:szCs w:val="26"/>
        </w:rPr>
      </w:pPr>
      <w:r>
        <w:rPr>
          <w:sz w:val="26"/>
          <w:szCs w:val="26"/>
        </w:rPr>
        <w:t xml:space="preserve"> Báo cáo đột xuất khi được yêu cầu và có vụ việc xảy ra.</w:t>
      </w:r>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color w:val="000000"/>
          <w:sz w:val="26"/>
          <w:szCs w:val="26"/>
          <w:lang w:eastAsia="zh-CN"/>
        </w:rPr>
      </w:pPr>
      <w:r>
        <w:rPr>
          <w:rFonts w:eastAsia="SimSun"/>
          <w:b/>
          <w:color w:val="000000"/>
          <w:sz w:val="26"/>
          <w:szCs w:val="26"/>
          <w:lang w:val="vi-VN" w:eastAsia="zh-CN"/>
        </w:rPr>
        <w:t xml:space="preserve">* </w:t>
      </w:r>
      <w:r>
        <w:rPr>
          <w:rFonts w:eastAsia="SimSun"/>
          <w:b/>
          <w:color w:val="000000"/>
          <w:sz w:val="26"/>
          <w:szCs w:val="26"/>
          <w:u w:val="single"/>
          <w:lang w:val="vi-VN" w:eastAsia="zh-CN"/>
        </w:rPr>
        <w:t>Lưu ý</w:t>
      </w:r>
      <w:r>
        <w:rPr>
          <w:rFonts w:eastAsia="SimSun"/>
          <w:b/>
          <w:color w:val="000000"/>
          <w:sz w:val="26"/>
          <w:szCs w:val="26"/>
          <w:lang w:val="vi-VN" w:eastAsia="zh-CN"/>
        </w:rPr>
        <w:t>:</w:t>
      </w:r>
      <w:r>
        <w:rPr>
          <w:rFonts w:eastAsia="SimSun"/>
          <w:color w:val="000000"/>
          <w:sz w:val="26"/>
          <w:szCs w:val="26"/>
          <w:lang w:val="vi-VN" w:eastAsia="zh-CN"/>
        </w:rPr>
        <w:t xml:space="preserve"> Các </w:t>
      </w:r>
      <w:r>
        <w:rPr>
          <w:rFonts w:eastAsia="SimSun"/>
          <w:color w:val="000000"/>
          <w:sz w:val="26"/>
          <w:szCs w:val="26"/>
          <w:lang w:eastAsia="zh-CN"/>
        </w:rPr>
        <w:t xml:space="preserve">trường học, </w:t>
      </w:r>
      <w:r>
        <w:rPr>
          <w:rFonts w:eastAsia="SimSun"/>
          <w:color w:val="000000"/>
          <w:sz w:val="26"/>
          <w:szCs w:val="26"/>
          <w:lang w:val="vi-VN" w:eastAsia="zh-CN"/>
        </w:rPr>
        <w:t>cơ sở giáo dục cập nhật kịp thời các vụ bạo lực học đường vào hệ thống cơ sở dữ liệu của ngành Giáo dục theo quy định của Bộ Giáo dục và Đào tạo.</w:t>
      </w:r>
      <w:bookmarkStart w:id="11" w:name="bookmark19"/>
      <w:bookmarkStart w:id="12" w:name="bookmark23"/>
      <w:bookmarkStart w:id="13" w:name="bookmark29"/>
      <w:bookmarkEnd w:id="11"/>
      <w:bookmarkEnd w:id="12"/>
      <w:bookmarkEnd w:id="13"/>
    </w:p>
    <w:p w:rsidR="004D4204" w:rsidRDefault="004D4204" w:rsidP="004D4204">
      <w:pPr>
        <w:widowControl w:val="0"/>
        <w:pBdr>
          <w:top w:val="single" w:sz="4" w:space="0" w:color="FFFFFF"/>
          <w:left w:val="single" w:sz="4" w:space="0" w:color="FFFFFF"/>
          <w:bottom w:val="single" w:sz="4" w:space="31" w:color="FFFFFF"/>
          <w:right w:val="single" w:sz="4" w:space="0" w:color="FFFFFF"/>
        </w:pBdr>
        <w:tabs>
          <w:tab w:val="left" w:pos="851"/>
        </w:tabs>
        <w:ind w:firstLine="720"/>
        <w:jc w:val="both"/>
        <w:rPr>
          <w:rFonts w:eastAsia="SimSun"/>
          <w:sz w:val="26"/>
          <w:szCs w:val="26"/>
          <w:lang w:val="vi-VN" w:eastAsia="zh-CN"/>
        </w:rPr>
      </w:pPr>
      <w:r>
        <w:rPr>
          <w:sz w:val="26"/>
          <w:szCs w:val="26"/>
          <w:lang w:val="vi-VN"/>
        </w:rPr>
        <w:t xml:space="preserve">Trên đây là </w:t>
      </w:r>
      <w:r w:rsidR="006A14DE">
        <w:rPr>
          <w:sz w:val="26"/>
          <w:szCs w:val="26"/>
        </w:rPr>
        <w:t xml:space="preserve">kế hoạch </w:t>
      </w:r>
      <w:r>
        <w:rPr>
          <w:sz w:val="26"/>
          <w:szCs w:val="26"/>
          <w:lang w:val="vi-VN"/>
        </w:rPr>
        <w:t>thực hiện nhiệm vụ Giáo dục Chính trị và công tác học sinh năm học 202</w:t>
      </w:r>
      <w:r>
        <w:rPr>
          <w:sz w:val="26"/>
          <w:szCs w:val="26"/>
        </w:rPr>
        <w:t>4</w:t>
      </w:r>
      <w:r>
        <w:rPr>
          <w:sz w:val="26"/>
          <w:szCs w:val="26"/>
          <w:lang w:val="vi-VN"/>
        </w:rPr>
        <w:t xml:space="preserve"> </w:t>
      </w:r>
      <w:r w:rsidR="006A14DE">
        <w:rPr>
          <w:sz w:val="26"/>
          <w:szCs w:val="26"/>
          <w:lang w:val="vi-VN"/>
        </w:rPr>
        <w:t>–</w:t>
      </w:r>
      <w:r>
        <w:rPr>
          <w:sz w:val="26"/>
          <w:szCs w:val="26"/>
          <w:lang w:val="vi-VN"/>
        </w:rPr>
        <w:t xml:space="preserve"> 202</w:t>
      </w:r>
      <w:r>
        <w:rPr>
          <w:sz w:val="26"/>
          <w:szCs w:val="26"/>
        </w:rPr>
        <w:t>5</w:t>
      </w:r>
      <w:r w:rsidR="006A14DE">
        <w:rPr>
          <w:sz w:val="26"/>
          <w:szCs w:val="26"/>
        </w:rPr>
        <w:t xml:space="preserve"> của trường THCS Long Trạch đề nghị tất cả CB.GV.NV nghiêm túc thực hiện</w:t>
      </w:r>
      <w:r>
        <w:rPr>
          <w:sz w:val="26"/>
          <w:szCs w:val="26"/>
          <w:lang w:val="vi-VN"/>
        </w:rPr>
        <w:t>./.</w:t>
      </w:r>
    </w:p>
    <w:tbl>
      <w:tblPr>
        <w:tblpPr w:leftFromText="180" w:rightFromText="180" w:vertAnchor="text" w:horzAnchor="margin" w:tblpY="276"/>
        <w:tblW w:w="0" w:type="auto"/>
        <w:tblLook w:val="04A0" w:firstRow="1" w:lastRow="0" w:firstColumn="1" w:lastColumn="0" w:noHBand="0" w:noVBand="1"/>
      </w:tblPr>
      <w:tblGrid>
        <w:gridCol w:w="3885"/>
        <w:gridCol w:w="5187"/>
      </w:tblGrid>
      <w:tr w:rsidR="004D4204" w:rsidTr="00D26C63">
        <w:trPr>
          <w:trHeight w:val="221"/>
        </w:trPr>
        <w:tc>
          <w:tcPr>
            <w:tcW w:w="3885" w:type="dxa"/>
            <w:shd w:val="clear" w:color="auto" w:fill="auto"/>
          </w:tcPr>
          <w:p w:rsidR="004D4204" w:rsidRDefault="004D4204" w:rsidP="00D26C63">
            <w:pPr>
              <w:pStyle w:val="Heading3"/>
              <w:spacing w:before="0"/>
              <w:rPr>
                <w:rFonts w:ascii="Times New Roman" w:hAnsi="Times New Roman"/>
              </w:rPr>
            </w:pPr>
            <w:r>
              <w:rPr>
                <w:rFonts w:ascii="Times New Roman" w:hAnsi="Times New Roman"/>
                <w:i/>
                <w:sz w:val="24"/>
                <w:lang w:val="vi-VN"/>
              </w:rPr>
              <w:t xml:space="preserve">Nơi nhận:                                                                                    </w:t>
            </w:r>
          </w:p>
        </w:tc>
        <w:tc>
          <w:tcPr>
            <w:tcW w:w="5187" w:type="dxa"/>
            <w:shd w:val="clear" w:color="auto" w:fill="auto"/>
          </w:tcPr>
          <w:p w:rsidR="004D4204" w:rsidRDefault="004D4204" w:rsidP="00E15A6D">
            <w:pPr>
              <w:jc w:val="center"/>
              <w:rPr>
                <w:b/>
                <w:sz w:val="28"/>
                <w:szCs w:val="28"/>
              </w:rPr>
            </w:pPr>
            <w:r>
              <w:rPr>
                <w:b/>
                <w:sz w:val="28"/>
                <w:szCs w:val="28"/>
              </w:rPr>
              <w:t xml:space="preserve">    </w:t>
            </w:r>
            <w:r w:rsidR="00E15A6D">
              <w:rPr>
                <w:b/>
                <w:sz w:val="28"/>
                <w:szCs w:val="28"/>
              </w:rPr>
              <w:t xml:space="preserve">HIỆU </w:t>
            </w:r>
            <w:r>
              <w:rPr>
                <w:b/>
                <w:sz w:val="28"/>
                <w:szCs w:val="28"/>
              </w:rPr>
              <w:t xml:space="preserve">TRƯỞNG </w:t>
            </w:r>
            <w:bookmarkStart w:id="14" w:name="_GoBack"/>
            <w:bookmarkEnd w:id="14"/>
          </w:p>
        </w:tc>
      </w:tr>
      <w:tr w:rsidR="004D4204" w:rsidTr="00D26C63">
        <w:trPr>
          <w:trHeight w:val="912"/>
        </w:trPr>
        <w:tc>
          <w:tcPr>
            <w:tcW w:w="3885" w:type="dxa"/>
            <w:shd w:val="clear" w:color="auto" w:fill="auto"/>
          </w:tcPr>
          <w:p w:rsidR="004D4204" w:rsidRDefault="004D4204" w:rsidP="00D26C63">
            <w:pPr>
              <w:rPr>
                <w:b/>
                <w:sz w:val="22"/>
                <w:lang w:val="vi-VN"/>
              </w:rPr>
            </w:pPr>
            <w:r>
              <w:rPr>
                <w:sz w:val="22"/>
                <w:lang w:val="vi-VN"/>
              </w:rPr>
              <w:t>-</w:t>
            </w:r>
            <w:r>
              <w:rPr>
                <w:sz w:val="22"/>
              </w:rPr>
              <w:t xml:space="preserve"> </w:t>
            </w:r>
            <w:r w:rsidR="006A14DE">
              <w:rPr>
                <w:sz w:val="22"/>
              </w:rPr>
              <w:t>PGD (b/c)</w:t>
            </w:r>
            <w:r>
              <w:rPr>
                <w:sz w:val="22"/>
                <w:lang w:val="vi-VN"/>
              </w:rPr>
              <w:t xml:space="preserve">;                                                                                            </w:t>
            </w:r>
          </w:p>
          <w:p w:rsidR="004D4204" w:rsidRDefault="004D4204" w:rsidP="00D26C63">
            <w:pPr>
              <w:rPr>
                <w:sz w:val="22"/>
              </w:rPr>
            </w:pPr>
            <w:r>
              <w:rPr>
                <w:sz w:val="22"/>
                <w:lang w:val="vi-VN"/>
              </w:rPr>
              <w:t>-</w:t>
            </w:r>
            <w:r>
              <w:rPr>
                <w:sz w:val="22"/>
              </w:rPr>
              <w:t xml:space="preserve"> </w:t>
            </w:r>
            <w:r w:rsidR="006A14DE">
              <w:rPr>
                <w:sz w:val="22"/>
              </w:rPr>
              <w:t>Lãnh đạo trường</w:t>
            </w:r>
            <w:r w:rsidR="00E15A6D">
              <w:rPr>
                <w:sz w:val="22"/>
              </w:rPr>
              <w:t xml:space="preserve"> (t/d)</w:t>
            </w:r>
            <w:r>
              <w:rPr>
                <w:sz w:val="22"/>
                <w:lang w:val="vi-VN"/>
              </w:rPr>
              <w:t xml:space="preserve">;  </w:t>
            </w:r>
          </w:p>
          <w:p w:rsidR="004D4204" w:rsidRDefault="004D4204" w:rsidP="00D26C63">
            <w:pPr>
              <w:rPr>
                <w:sz w:val="22"/>
              </w:rPr>
            </w:pPr>
            <w:r>
              <w:rPr>
                <w:sz w:val="22"/>
              </w:rPr>
              <w:t xml:space="preserve">- </w:t>
            </w:r>
            <w:r w:rsidR="006A14DE">
              <w:rPr>
                <w:sz w:val="22"/>
              </w:rPr>
              <w:t xml:space="preserve"> </w:t>
            </w:r>
            <w:r w:rsidR="006A14DE">
              <w:rPr>
                <w:sz w:val="22"/>
              </w:rPr>
              <w:t>Các bp</w:t>
            </w:r>
            <w:r w:rsidR="00E15A6D">
              <w:rPr>
                <w:sz w:val="22"/>
              </w:rPr>
              <w:t xml:space="preserve"> (t/h)</w:t>
            </w:r>
            <w:r w:rsidR="006A14DE">
              <w:rPr>
                <w:sz w:val="22"/>
              </w:rPr>
              <w:t xml:space="preserve"> </w:t>
            </w:r>
            <w:r>
              <w:rPr>
                <w:sz w:val="22"/>
              </w:rPr>
              <w:t>;</w:t>
            </w:r>
          </w:p>
          <w:p w:rsidR="004D4204" w:rsidRDefault="004D4204" w:rsidP="00D26C63">
            <w:pPr>
              <w:tabs>
                <w:tab w:val="left" w:pos="720"/>
              </w:tabs>
              <w:jc w:val="both"/>
              <w:rPr>
                <w:sz w:val="28"/>
                <w:szCs w:val="28"/>
                <w:lang w:val="vi-VN"/>
              </w:rPr>
            </w:pPr>
            <w:r>
              <w:rPr>
                <w:sz w:val="22"/>
                <w:lang w:val="vi-VN"/>
              </w:rPr>
              <w:t>- L</w:t>
            </w:r>
            <w:r>
              <w:rPr>
                <w:rFonts w:hint="eastAsia"/>
                <w:sz w:val="22"/>
                <w:lang w:val="vi-VN"/>
              </w:rPr>
              <w:t>ư</w:t>
            </w:r>
            <w:r>
              <w:rPr>
                <w:sz w:val="22"/>
                <w:lang w:val="vi-VN"/>
              </w:rPr>
              <w:t xml:space="preserve">u: VT.   </w:t>
            </w:r>
          </w:p>
        </w:tc>
        <w:tc>
          <w:tcPr>
            <w:tcW w:w="5187" w:type="dxa"/>
            <w:shd w:val="clear" w:color="auto" w:fill="auto"/>
          </w:tcPr>
          <w:p w:rsidR="004D4204" w:rsidRDefault="004D4204" w:rsidP="00D26C63">
            <w:pPr>
              <w:tabs>
                <w:tab w:val="left" w:pos="720"/>
              </w:tabs>
              <w:jc w:val="both"/>
              <w:rPr>
                <w:sz w:val="28"/>
                <w:szCs w:val="28"/>
                <w:lang w:val="vi-VN"/>
              </w:rPr>
            </w:pPr>
            <w:r>
              <w:rPr>
                <w:sz w:val="28"/>
                <w:szCs w:val="28"/>
                <w:lang w:val="vi-VN"/>
              </w:rPr>
              <w:t xml:space="preserve">                </w:t>
            </w:r>
          </w:p>
          <w:p w:rsidR="004D4204" w:rsidRDefault="004D4204" w:rsidP="00D26C63">
            <w:pPr>
              <w:tabs>
                <w:tab w:val="left" w:pos="720"/>
              </w:tabs>
              <w:jc w:val="both"/>
              <w:rPr>
                <w:b/>
                <w:sz w:val="28"/>
                <w:szCs w:val="28"/>
              </w:rPr>
            </w:pPr>
          </w:p>
          <w:p w:rsidR="004D4204" w:rsidRDefault="004D4204" w:rsidP="00D26C63">
            <w:pPr>
              <w:tabs>
                <w:tab w:val="left" w:pos="720"/>
              </w:tabs>
              <w:jc w:val="both"/>
              <w:rPr>
                <w:b/>
                <w:sz w:val="28"/>
                <w:szCs w:val="28"/>
                <w:lang w:val="vi-VN"/>
              </w:rPr>
            </w:pPr>
          </w:p>
          <w:p w:rsidR="004D4204" w:rsidRDefault="004D4204" w:rsidP="00E15A6D">
            <w:pPr>
              <w:tabs>
                <w:tab w:val="left" w:pos="720"/>
              </w:tabs>
              <w:jc w:val="both"/>
              <w:rPr>
                <w:b/>
                <w:sz w:val="28"/>
                <w:szCs w:val="28"/>
                <w:lang w:val="vi-VN"/>
              </w:rPr>
            </w:pPr>
            <w:r>
              <w:rPr>
                <w:b/>
                <w:sz w:val="28"/>
                <w:szCs w:val="28"/>
                <w:lang w:val="vi-VN"/>
              </w:rPr>
              <w:t xml:space="preserve">                           </w:t>
            </w:r>
          </w:p>
        </w:tc>
      </w:tr>
    </w:tbl>
    <w:p w:rsidR="004D4204" w:rsidRDefault="004D4204" w:rsidP="004D4204">
      <w:pPr>
        <w:spacing w:line="300" w:lineRule="auto"/>
        <w:ind w:firstLine="720"/>
        <w:jc w:val="both"/>
        <w:rPr>
          <w:sz w:val="28"/>
          <w:szCs w:val="28"/>
          <w:lang w:val="vi-VN"/>
        </w:rPr>
      </w:pPr>
    </w:p>
    <w:p w:rsidR="004D4204" w:rsidRDefault="004D4204" w:rsidP="004D4204">
      <w:pPr>
        <w:tabs>
          <w:tab w:val="left" w:pos="720"/>
        </w:tabs>
        <w:spacing w:line="300" w:lineRule="auto"/>
        <w:jc w:val="both"/>
        <w:rPr>
          <w:b/>
          <w:sz w:val="28"/>
          <w:szCs w:val="28"/>
        </w:rPr>
      </w:pPr>
      <w:r>
        <w:rPr>
          <w:sz w:val="28"/>
          <w:szCs w:val="28"/>
        </w:rPr>
        <w:t xml:space="preserve">                                                                                                     </w:t>
      </w: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4D4204" w:rsidRDefault="004D4204" w:rsidP="004D4204">
      <w:pPr>
        <w:spacing w:before="40" w:after="40" w:line="288" w:lineRule="auto"/>
        <w:jc w:val="both"/>
        <w:rPr>
          <w:color w:val="000000"/>
          <w:sz w:val="26"/>
        </w:rPr>
      </w:pPr>
    </w:p>
    <w:p w:rsidR="00A957FB" w:rsidRDefault="00A957FB"/>
    <w:sectPr w:rsidR="00A957FB">
      <w:headerReference w:type="default" r:id="rId6"/>
      <w:footerReference w:type="even" r:id="rId7"/>
      <w:pgSz w:w="11907" w:h="16840"/>
      <w:pgMar w:top="1134" w:right="1134" w:bottom="1134" w:left="1701" w:header="851"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F8C" w:rsidRDefault="00E1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F8C" w:rsidRDefault="00E15A6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94996"/>
      <w:docPartObj>
        <w:docPartGallery w:val="Page Numbers (Top of Page)"/>
        <w:docPartUnique/>
      </w:docPartObj>
    </w:sdtPr>
    <w:sdtEndPr/>
    <w:sdtContent>
      <w:p w:rsidR="00753F8C" w:rsidRDefault="00E15A6D">
        <w:pPr>
          <w:pStyle w:val="Header"/>
          <w:jc w:val="center"/>
        </w:pPr>
        <w:r>
          <w:fldChar w:fldCharType="begin"/>
        </w:r>
        <w:r>
          <w:instrText xml:space="preserve"> PAGE   \* MERGEFORMAT </w:instrText>
        </w:r>
        <w:r>
          <w:fldChar w:fldCharType="separate"/>
        </w:r>
        <w:r>
          <w:rPr>
            <w:noProof/>
          </w:rPr>
          <w:t>2</w:t>
        </w:r>
        <w:r>
          <w:fldChar w:fldCharType="end"/>
        </w:r>
      </w:p>
    </w:sdtContent>
  </w:sdt>
  <w:p w:rsidR="00753F8C" w:rsidRDefault="00E15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D66A9"/>
    <w:multiLevelType w:val="hybridMultilevel"/>
    <w:tmpl w:val="37007B28"/>
    <w:lvl w:ilvl="0" w:tplc="1FCAF242">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6"/>
        <w:szCs w:val="26"/>
        <w:u w:val="none"/>
        <w:shd w:val="clear" w:color="auto" w:fill="FFFFFF"/>
      </w:rPr>
    </w:lvl>
    <w:lvl w:ilvl="1" w:tplc="79C60A60">
      <w:start w:val="1"/>
      <w:numFmt w:val="decimal"/>
      <w:lvlText w:val=""/>
      <w:lvlJc w:val="left"/>
    </w:lvl>
    <w:lvl w:ilvl="2" w:tplc="54F4AD7C">
      <w:start w:val="1"/>
      <w:numFmt w:val="decimal"/>
      <w:lvlText w:val=""/>
      <w:lvlJc w:val="left"/>
    </w:lvl>
    <w:lvl w:ilvl="3" w:tplc="1D86E914">
      <w:start w:val="1"/>
      <w:numFmt w:val="decimal"/>
      <w:lvlText w:val=""/>
      <w:lvlJc w:val="left"/>
    </w:lvl>
    <w:lvl w:ilvl="4" w:tplc="22E64E14">
      <w:start w:val="1"/>
      <w:numFmt w:val="decimal"/>
      <w:lvlText w:val=""/>
      <w:lvlJc w:val="left"/>
    </w:lvl>
    <w:lvl w:ilvl="5" w:tplc="B2C6E0C4">
      <w:start w:val="1"/>
      <w:numFmt w:val="decimal"/>
      <w:lvlText w:val=""/>
      <w:lvlJc w:val="left"/>
    </w:lvl>
    <w:lvl w:ilvl="6" w:tplc="3B361490">
      <w:start w:val="1"/>
      <w:numFmt w:val="decimal"/>
      <w:lvlText w:val=""/>
      <w:lvlJc w:val="left"/>
    </w:lvl>
    <w:lvl w:ilvl="7" w:tplc="25DCEB46">
      <w:start w:val="1"/>
      <w:numFmt w:val="decimal"/>
      <w:lvlText w:val=""/>
      <w:lvlJc w:val="left"/>
    </w:lvl>
    <w:lvl w:ilvl="8" w:tplc="9D6CE34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04"/>
    <w:rsid w:val="004D4204"/>
    <w:rsid w:val="00660A98"/>
    <w:rsid w:val="006A14DE"/>
    <w:rsid w:val="007759B0"/>
    <w:rsid w:val="00805B5B"/>
    <w:rsid w:val="008B12D9"/>
    <w:rsid w:val="008F16C8"/>
    <w:rsid w:val="0093012E"/>
    <w:rsid w:val="00A957FB"/>
    <w:rsid w:val="00AC153B"/>
    <w:rsid w:val="00E1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420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4D4204"/>
    <w:pPr>
      <w:keepNext/>
      <w:jc w:val="center"/>
      <w:outlineLvl w:val="0"/>
    </w:pPr>
    <w:rPr>
      <w:rFonts w:ascii=".VnTimeH" w:hAnsi=".VnTimeH"/>
      <w:b/>
      <w:sz w:val="32"/>
      <w:szCs w:val="20"/>
    </w:rPr>
  </w:style>
  <w:style w:type="paragraph" w:styleId="Heading3">
    <w:name w:val="heading 3"/>
    <w:basedOn w:val="Normal"/>
    <w:next w:val="Normal"/>
    <w:link w:val="Heading3Char"/>
    <w:rsid w:val="004D4204"/>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204"/>
    <w:rPr>
      <w:rFonts w:ascii=".VnTimeH" w:eastAsia="Times New Roman" w:hAnsi=".VnTimeH" w:cs="Times New Roman"/>
      <w:b/>
      <w:sz w:val="32"/>
      <w:szCs w:val="20"/>
    </w:rPr>
  </w:style>
  <w:style w:type="character" w:customStyle="1" w:styleId="Heading3Char">
    <w:name w:val="Heading 3 Char"/>
    <w:basedOn w:val="DefaultParagraphFont"/>
    <w:link w:val="Heading3"/>
    <w:rsid w:val="004D4204"/>
    <w:rPr>
      <w:rFonts w:ascii="Arial" w:eastAsia="Times New Roman" w:hAnsi="Arial" w:cs="Times New Roman"/>
      <w:b/>
      <w:bCs/>
      <w:sz w:val="26"/>
      <w:szCs w:val="26"/>
    </w:rPr>
  </w:style>
  <w:style w:type="paragraph" w:styleId="BodyText">
    <w:name w:val="Body Text"/>
    <w:basedOn w:val="Normal"/>
    <w:link w:val="BodyTextChar"/>
    <w:rsid w:val="004D4204"/>
    <w:pPr>
      <w:jc w:val="center"/>
    </w:pPr>
    <w:rPr>
      <w:rFonts w:ascii=".VnTimeH" w:hAnsi=".VnTimeH"/>
      <w:sz w:val="26"/>
      <w:szCs w:val="20"/>
    </w:rPr>
  </w:style>
  <w:style w:type="character" w:customStyle="1" w:styleId="BodyTextChar">
    <w:name w:val="Body Text Char"/>
    <w:basedOn w:val="DefaultParagraphFont"/>
    <w:link w:val="BodyText"/>
    <w:rsid w:val="004D4204"/>
    <w:rPr>
      <w:rFonts w:ascii=".VnTimeH" w:eastAsia="Times New Roman" w:hAnsi=".VnTimeH" w:cs="Times New Roman"/>
      <w:sz w:val="26"/>
      <w:szCs w:val="20"/>
    </w:rPr>
  </w:style>
  <w:style w:type="paragraph" w:styleId="Footer">
    <w:name w:val="footer"/>
    <w:basedOn w:val="Normal"/>
    <w:link w:val="FooterChar"/>
    <w:rsid w:val="004D4204"/>
    <w:pPr>
      <w:tabs>
        <w:tab w:val="center" w:pos="4320"/>
        <w:tab w:val="right" w:pos="8640"/>
      </w:tabs>
    </w:pPr>
  </w:style>
  <w:style w:type="character" w:customStyle="1" w:styleId="FooterChar">
    <w:name w:val="Footer Char"/>
    <w:basedOn w:val="DefaultParagraphFont"/>
    <w:link w:val="Footer"/>
    <w:rsid w:val="004D4204"/>
    <w:rPr>
      <w:rFonts w:ascii="Times New Roman" w:eastAsia="Times New Roman" w:hAnsi="Times New Roman" w:cs="Times New Roman"/>
      <w:sz w:val="24"/>
      <w:szCs w:val="24"/>
    </w:rPr>
  </w:style>
  <w:style w:type="character" w:styleId="PageNumber">
    <w:name w:val="page number"/>
    <w:basedOn w:val="DefaultParagraphFont"/>
    <w:rsid w:val="004D4204"/>
  </w:style>
  <w:style w:type="paragraph" w:styleId="Header">
    <w:name w:val="header"/>
    <w:basedOn w:val="Normal"/>
    <w:link w:val="HeaderChar"/>
    <w:uiPriority w:val="99"/>
    <w:rsid w:val="004D4204"/>
    <w:pPr>
      <w:tabs>
        <w:tab w:val="center" w:pos="4320"/>
        <w:tab w:val="right" w:pos="8640"/>
      </w:tabs>
    </w:pPr>
  </w:style>
  <w:style w:type="character" w:customStyle="1" w:styleId="HeaderChar">
    <w:name w:val="Header Char"/>
    <w:basedOn w:val="DefaultParagraphFont"/>
    <w:link w:val="Header"/>
    <w:uiPriority w:val="99"/>
    <w:rsid w:val="004D4204"/>
    <w:rPr>
      <w:rFonts w:ascii="Times New Roman" w:eastAsia="Times New Roman" w:hAnsi="Times New Roman" w:cs="Times New Roman"/>
      <w:sz w:val="24"/>
      <w:szCs w:val="24"/>
    </w:rPr>
  </w:style>
  <w:style w:type="character" w:customStyle="1" w:styleId="Heading10">
    <w:name w:val="Heading #1_"/>
    <w:link w:val="Heading11"/>
    <w:rsid w:val="004D4204"/>
    <w:rPr>
      <w:b/>
      <w:bCs/>
      <w:sz w:val="26"/>
      <w:szCs w:val="26"/>
    </w:rPr>
  </w:style>
  <w:style w:type="paragraph" w:customStyle="1" w:styleId="Heading11">
    <w:name w:val="Heading #1"/>
    <w:basedOn w:val="Normal"/>
    <w:link w:val="Heading10"/>
    <w:rsid w:val="004D4204"/>
    <w:pPr>
      <w:widowControl w:val="0"/>
      <w:pBdr>
        <w:top w:val="none" w:sz="0" w:space="0" w:color="auto"/>
        <w:left w:val="none" w:sz="0" w:space="0" w:color="auto"/>
        <w:bottom w:val="none" w:sz="0" w:space="0" w:color="auto"/>
        <w:right w:val="none" w:sz="0" w:space="0" w:color="auto"/>
        <w:between w:val="none" w:sz="0" w:space="0" w:color="auto"/>
      </w:pBdr>
      <w:spacing w:after="220" w:line="262" w:lineRule="auto"/>
      <w:ind w:left="2470" w:firstLine="720"/>
      <w:outlineLvl w:val="0"/>
    </w:pPr>
    <w:rPr>
      <w:rFonts w:asciiTheme="minorHAnsi" w:eastAsiaTheme="minorHAnsi" w:hAnsiTheme="minorHAnsi" w:cstheme="minorBidi"/>
      <w:b/>
      <w:bCs/>
      <w:sz w:val="26"/>
      <w:szCs w:val="26"/>
    </w:rPr>
  </w:style>
  <w:style w:type="paragraph" w:styleId="ListParagraph">
    <w:name w:val="List Paragraph"/>
    <w:basedOn w:val="Normal"/>
    <w:uiPriority w:val="34"/>
    <w:qFormat/>
    <w:rsid w:val="006A1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420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4D4204"/>
    <w:pPr>
      <w:keepNext/>
      <w:jc w:val="center"/>
      <w:outlineLvl w:val="0"/>
    </w:pPr>
    <w:rPr>
      <w:rFonts w:ascii=".VnTimeH" w:hAnsi=".VnTimeH"/>
      <w:b/>
      <w:sz w:val="32"/>
      <w:szCs w:val="20"/>
    </w:rPr>
  </w:style>
  <w:style w:type="paragraph" w:styleId="Heading3">
    <w:name w:val="heading 3"/>
    <w:basedOn w:val="Normal"/>
    <w:next w:val="Normal"/>
    <w:link w:val="Heading3Char"/>
    <w:rsid w:val="004D4204"/>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204"/>
    <w:rPr>
      <w:rFonts w:ascii=".VnTimeH" w:eastAsia="Times New Roman" w:hAnsi=".VnTimeH" w:cs="Times New Roman"/>
      <w:b/>
      <w:sz w:val="32"/>
      <w:szCs w:val="20"/>
    </w:rPr>
  </w:style>
  <w:style w:type="character" w:customStyle="1" w:styleId="Heading3Char">
    <w:name w:val="Heading 3 Char"/>
    <w:basedOn w:val="DefaultParagraphFont"/>
    <w:link w:val="Heading3"/>
    <w:rsid w:val="004D4204"/>
    <w:rPr>
      <w:rFonts w:ascii="Arial" w:eastAsia="Times New Roman" w:hAnsi="Arial" w:cs="Times New Roman"/>
      <w:b/>
      <w:bCs/>
      <w:sz w:val="26"/>
      <w:szCs w:val="26"/>
    </w:rPr>
  </w:style>
  <w:style w:type="paragraph" w:styleId="BodyText">
    <w:name w:val="Body Text"/>
    <w:basedOn w:val="Normal"/>
    <w:link w:val="BodyTextChar"/>
    <w:rsid w:val="004D4204"/>
    <w:pPr>
      <w:jc w:val="center"/>
    </w:pPr>
    <w:rPr>
      <w:rFonts w:ascii=".VnTimeH" w:hAnsi=".VnTimeH"/>
      <w:sz w:val="26"/>
      <w:szCs w:val="20"/>
    </w:rPr>
  </w:style>
  <w:style w:type="character" w:customStyle="1" w:styleId="BodyTextChar">
    <w:name w:val="Body Text Char"/>
    <w:basedOn w:val="DefaultParagraphFont"/>
    <w:link w:val="BodyText"/>
    <w:rsid w:val="004D4204"/>
    <w:rPr>
      <w:rFonts w:ascii=".VnTimeH" w:eastAsia="Times New Roman" w:hAnsi=".VnTimeH" w:cs="Times New Roman"/>
      <w:sz w:val="26"/>
      <w:szCs w:val="20"/>
    </w:rPr>
  </w:style>
  <w:style w:type="paragraph" w:styleId="Footer">
    <w:name w:val="footer"/>
    <w:basedOn w:val="Normal"/>
    <w:link w:val="FooterChar"/>
    <w:rsid w:val="004D4204"/>
    <w:pPr>
      <w:tabs>
        <w:tab w:val="center" w:pos="4320"/>
        <w:tab w:val="right" w:pos="8640"/>
      </w:tabs>
    </w:pPr>
  </w:style>
  <w:style w:type="character" w:customStyle="1" w:styleId="FooterChar">
    <w:name w:val="Footer Char"/>
    <w:basedOn w:val="DefaultParagraphFont"/>
    <w:link w:val="Footer"/>
    <w:rsid w:val="004D4204"/>
    <w:rPr>
      <w:rFonts w:ascii="Times New Roman" w:eastAsia="Times New Roman" w:hAnsi="Times New Roman" w:cs="Times New Roman"/>
      <w:sz w:val="24"/>
      <w:szCs w:val="24"/>
    </w:rPr>
  </w:style>
  <w:style w:type="character" w:styleId="PageNumber">
    <w:name w:val="page number"/>
    <w:basedOn w:val="DefaultParagraphFont"/>
    <w:rsid w:val="004D4204"/>
  </w:style>
  <w:style w:type="paragraph" w:styleId="Header">
    <w:name w:val="header"/>
    <w:basedOn w:val="Normal"/>
    <w:link w:val="HeaderChar"/>
    <w:uiPriority w:val="99"/>
    <w:rsid w:val="004D4204"/>
    <w:pPr>
      <w:tabs>
        <w:tab w:val="center" w:pos="4320"/>
        <w:tab w:val="right" w:pos="8640"/>
      </w:tabs>
    </w:pPr>
  </w:style>
  <w:style w:type="character" w:customStyle="1" w:styleId="HeaderChar">
    <w:name w:val="Header Char"/>
    <w:basedOn w:val="DefaultParagraphFont"/>
    <w:link w:val="Header"/>
    <w:uiPriority w:val="99"/>
    <w:rsid w:val="004D4204"/>
    <w:rPr>
      <w:rFonts w:ascii="Times New Roman" w:eastAsia="Times New Roman" w:hAnsi="Times New Roman" w:cs="Times New Roman"/>
      <w:sz w:val="24"/>
      <w:szCs w:val="24"/>
    </w:rPr>
  </w:style>
  <w:style w:type="character" w:customStyle="1" w:styleId="Heading10">
    <w:name w:val="Heading #1_"/>
    <w:link w:val="Heading11"/>
    <w:rsid w:val="004D4204"/>
    <w:rPr>
      <w:b/>
      <w:bCs/>
      <w:sz w:val="26"/>
      <w:szCs w:val="26"/>
    </w:rPr>
  </w:style>
  <w:style w:type="paragraph" w:customStyle="1" w:styleId="Heading11">
    <w:name w:val="Heading #1"/>
    <w:basedOn w:val="Normal"/>
    <w:link w:val="Heading10"/>
    <w:rsid w:val="004D4204"/>
    <w:pPr>
      <w:widowControl w:val="0"/>
      <w:pBdr>
        <w:top w:val="none" w:sz="0" w:space="0" w:color="auto"/>
        <w:left w:val="none" w:sz="0" w:space="0" w:color="auto"/>
        <w:bottom w:val="none" w:sz="0" w:space="0" w:color="auto"/>
        <w:right w:val="none" w:sz="0" w:space="0" w:color="auto"/>
        <w:between w:val="none" w:sz="0" w:space="0" w:color="auto"/>
      </w:pBdr>
      <w:spacing w:after="220" w:line="262" w:lineRule="auto"/>
      <w:ind w:left="2470" w:firstLine="720"/>
      <w:outlineLvl w:val="0"/>
    </w:pPr>
    <w:rPr>
      <w:rFonts w:asciiTheme="minorHAnsi" w:eastAsiaTheme="minorHAnsi" w:hAnsiTheme="minorHAnsi" w:cstheme="minorBidi"/>
      <w:b/>
      <w:bCs/>
      <w:sz w:val="26"/>
      <w:szCs w:val="26"/>
    </w:rPr>
  </w:style>
  <w:style w:type="paragraph" w:styleId="ListParagraph">
    <w:name w:val="List Paragraph"/>
    <w:basedOn w:val="Normal"/>
    <w:uiPriority w:val="34"/>
    <w:qFormat/>
    <w:rsid w:val="006A1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4141</Words>
  <Characters>23607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2024-09-27T00:47:00Z</dcterms:created>
  <dcterms:modified xsi:type="dcterms:W3CDTF">2024-09-27T04:32:00Z</dcterms:modified>
</cp:coreProperties>
</file>